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0718C4">
      <w:pPr>
        <w:jc w:val="center"/>
        <w:rPr>
          <w:rFonts w:hint="eastAsia" w:ascii="宋体" w:eastAsia="宋体"/>
          <w:b/>
          <w:sz w:val="44"/>
          <w:lang w:eastAsia="zh-CN"/>
        </w:rPr>
      </w:pPr>
      <w:r>
        <w:rPr>
          <w:rFonts w:hint="eastAsia" w:ascii="宋体" w:eastAsia="宋体"/>
          <w:b/>
          <w:sz w:val="44"/>
          <w:lang w:eastAsia="zh-CN"/>
        </w:rPr>
        <w:t>关于医用耗材市场调研公告</w:t>
      </w:r>
    </w:p>
    <w:p w14:paraId="0D9B1020">
      <w:pPr>
        <w:jc w:val="center"/>
        <w:rPr>
          <w:rFonts w:hint="eastAsia" w:ascii="宋体" w:eastAsia="宋体"/>
          <w:b/>
          <w:sz w:val="44"/>
          <w:lang w:eastAsia="zh-CN"/>
        </w:rPr>
      </w:pPr>
    </w:p>
    <w:p w14:paraId="7ED007F0">
      <w:pPr>
        <w:keepNext w:val="0"/>
        <w:keepLines w:val="0"/>
        <w:suppressLineNumbers w:val="0"/>
        <w:spacing w:beforeAutospacing="0" w:afterAutospacing="0"/>
        <w:ind w:firstLine="600" w:firstLineChars="200"/>
        <w:rPr>
          <w:rFonts w:hint="eastAsia"/>
          <w:sz w:val="30"/>
          <w:lang w:eastAsia="zh-CN"/>
        </w:rPr>
      </w:pPr>
      <w:r>
        <w:rPr>
          <w:rFonts w:hint="eastAsia"/>
          <w:sz w:val="30"/>
          <w:lang w:eastAsia="zh-CN"/>
        </w:rPr>
        <w:t>我院拟对</w:t>
      </w:r>
      <w:r>
        <w:rPr>
          <w:rFonts w:hint="eastAsia"/>
          <w:sz w:val="30"/>
          <w:lang w:val="en-US" w:eastAsia="zh-CN"/>
        </w:rPr>
        <w:t>可吸收骨内固定系统等</w:t>
      </w:r>
      <w:r>
        <w:rPr>
          <w:rFonts w:hint="eastAsia"/>
          <w:sz w:val="30"/>
          <w:lang w:eastAsia="zh-CN"/>
        </w:rPr>
        <w:t>耗材进行市场调研，详见附表一，请有意向供应商提供以下资料：</w:t>
      </w:r>
    </w:p>
    <w:p w14:paraId="45CB15E0">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一、</w:t>
      </w:r>
      <w:r>
        <w:rPr>
          <w:rFonts w:hint="eastAsia"/>
          <w:sz w:val="30"/>
          <w:lang w:eastAsia="zh-CN"/>
        </w:rPr>
        <w:t>文件封皮请按附件二准备，资料请按附件三准备，附件四留存备用，附件五发至邮箱。</w:t>
      </w:r>
    </w:p>
    <w:p w14:paraId="02F7B25E">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二、</w:t>
      </w:r>
      <w:r>
        <w:rPr>
          <w:rFonts w:hint="eastAsia"/>
          <w:sz w:val="30"/>
          <w:lang w:eastAsia="zh-CN"/>
        </w:rPr>
        <w:t>注意事项</w:t>
      </w:r>
    </w:p>
    <w:p w14:paraId="438FD63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1、</w:t>
      </w:r>
      <w:r>
        <w:rPr>
          <w:rFonts w:hint="eastAsia"/>
          <w:sz w:val="30"/>
          <w:lang w:eastAsia="zh-CN"/>
        </w:rPr>
        <w:t>产品授权：需为制造商对产品代理或经销资格的授权书</w:t>
      </w:r>
    </w:p>
    <w:p w14:paraId="05B0F22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2、</w:t>
      </w:r>
      <w:r>
        <w:rPr>
          <w:rFonts w:hint="eastAsia"/>
          <w:sz w:val="30"/>
          <w:lang w:eastAsia="zh-CN"/>
        </w:rPr>
        <w:t>提供国家医保编码、</w:t>
      </w:r>
      <w:r>
        <w:rPr>
          <w:rFonts w:hint="eastAsia"/>
          <w:sz w:val="30"/>
          <w:lang w:val="en-US" w:eastAsia="zh-CN"/>
        </w:rPr>
        <w:t>类别、收费编码。</w:t>
      </w:r>
    </w:p>
    <w:p w14:paraId="17EDA19C">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3、</w:t>
      </w:r>
      <w:r>
        <w:rPr>
          <w:rFonts w:hint="eastAsia"/>
          <w:sz w:val="30"/>
          <w:lang w:eastAsia="zh-CN"/>
        </w:rPr>
        <w:t>现行价格证明：提供河北省医用耗材招采管理系统；提供石家庄市内三甲医院购买该耗材的随货同行及发票（至少三家）。</w:t>
      </w:r>
    </w:p>
    <w:p w14:paraId="3E817CB5">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4、</w:t>
      </w:r>
      <w:r>
        <w:rPr>
          <w:rFonts w:hint="eastAsia"/>
          <w:sz w:val="30"/>
          <w:lang w:eastAsia="zh-CN"/>
        </w:rPr>
        <w:t>所有复印件原版尺寸，字迹清晰。</w:t>
      </w:r>
    </w:p>
    <w:p w14:paraId="3BFB5763">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5、</w:t>
      </w:r>
      <w:r>
        <w:rPr>
          <w:rFonts w:hint="eastAsia"/>
          <w:sz w:val="30"/>
          <w:lang w:eastAsia="zh-CN"/>
        </w:rPr>
        <w:t>如有配套耗材或软件，请提供相应资质。</w:t>
      </w:r>
    </w:p>
    <w:p w14:paraId="6E60BF69">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eastAsia="zh-CN"/>
        </w:rPr>
      </w:pPr>
      <w:r>
        <w:rPr>
          <w:rFonts w:hint="eastAsia"/>
          <w:sz w:val="30"/>
          <w:lang w:val="en-US" w:eastAsia="zh-CN"/>
        </w:rPr>
        <w:t>6、</w:t>
      </w:r>
      <w:r>
        <w:rPr>
          <w:rFonts w:hint="eastAsia"/>
          <w:sz w:val="30"/>
          <w:lang w:eastAsia="zh-CN"/>
        </w:rPr>
        <w:t>非医疗器械请提供相应依据。</w:t>
      </w:r>
    </w:p>
    <w:p w14:paraId="2E8B07CD">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eastAsia="zh-CN"/>
        </w:rPr>
        <w:t>以上资料，扫描电子版请在规定时间内发至邮箱</w:t>
      </w:r>
      <w:r>
        <w:rPr>
          <w:rFonts w:hint="eastAsia"/>
          <w:sz w:val="30"/>
          <w:lang w:val="en-US" w:eastAsia="zh-CN"/>
        </w:rPr>
        <w:t>srmyyhczj5@126.com，邮件名称：项目编码+项目名称+供应商名称。</w:t>
      </w:r>
    </w:p>
    <w:p w14:paraId="2AF92FC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截止时间：2026年3月4日</w:t>
      </w:r>
    </w:p>
    <w:p w14:paraId="579FA44B">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地址：石家庄建华南大街365号石家庄市人民医院</w:t>
      </w:r>
    </w:p>
    <w:p w14:paraId="3A99DD64">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eastAsia"/>
          <w:sz w:val="30"/>
          <w:lang w:val="en-US" w:eastAsia="zh-CN"/>
        </w:rPr>
      </w:pPr>
      <w:r>
        <w:rPr>
          <w:rFonts w:hint="eastAsia"/>
          <w:sz w:val="30"/>
          <w:lang w:val="en-US" w:eastAsia="zh-CN"/>
        </w:rPr>
        <w:t xml:space="preserve">                            医疗设备科</w:t>
      </w:r>
    </w:p>
    <w:p w14:paraId="351F4DA6">
      <w:pPr>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right="0" w:rightChars="0" w:firstLine="600" w:firstLineChars="200"/>
        <w:textAlignment w:val="auto"/>
        <w:rPr>
          <w:rFonts w:hint="default"/>
          <w:sz w:val="30"/>
          <w:lang w:val="en-US" w:eastAsia="zh-CN"/>
        </w:rPr>
      </w:pPr>
      <w:r>
        <w:rPr>
          <w:rFonts w:hint="eastAsia"/>
          <w:sz w:val="30"/>
          <w:lang w:val="en-US" w:eastAsia="zh-CN"/>
        </w:rPr>
        <w:t xml:space="preserve">                           2026年3月2日</w:t>
      </w:r>
    </w:p>
    <w:p w14:paraId="66E97284">
      <w:pPr>
        <w:spacing w:line="320" w:lineRule="exact"/>
        <w:rPr>
          <w:rFonts w:hint="eastAsia"/>
          <w:lang w:eastAsia="zh-CN"/>
        </w:rPr>
      </w:pPr>
      <w:r>
        <w:rPr>
          <w:rFonts w:hint="eastAsia" w:ascii="宋体" w:hAnsi="宋体" w:cs="宋体"/>
          <w:sz w:val="28"/>
          <w:szCs w:val="28"/>
        </w:rPr>
        <w:t>附表一：</w:t>
      </w:r>
      <w:r>
        <w:rPr>
          <w:rFonts w:hint="eastAsia" w:ascii="宋体" w:hAnsi="宋体" w:cs="宋体"/>
          <w:sz w:val="28"/>
          <w:szCs w:val="28"/>
          <w:lang w:val="en-US" w:eastAsia="zh-CN"/>
        </w:rPr>
        <w:t>医用</w:t>
      </w:r>
      <w:r>
        <w:rPr>
          <w:rFonts w:hint="eastAsia" w:ascii="宋体" w:hAnsi="宋体" w:cs="宋体"/>
          <w:sz w:val="28"/>
          <w:szCs w:val="28"/>
          <w:lang w:eastAsia="zh-CN"/>
        </w:rPr>
        <w:t>耗材明细</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718"/>
        <w:gridCol w:w="5438"/>
      </w:tblGrid>
      <w:tr w14:paraId="03DC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36" w:type="dxa"/>
            <w:vAlign w:val="center"/>
          </w:tcPr>
          <w:p w14:paraId="23EF4C65">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项目编码</w:t>
            </w:r>
          </w:p>
        </w:tc>
        <w:tc>
          <w:tcPr>
            <w:tcW w:w="1718" w:type="dxa"/>
            <w:vAlign w:val="center"/>
          </w:tcPr>
          <w:p w14:paraId="1BE6DD11">
            <w:pPr>
              <w:keepNext w:val="0"/>
              <w:keepLines w:val="0"/>
              <w:suppressLineNumbers w:val="0"/>
              <w:spacing w:beforeAutospacing="0" w:afterAutospacing="0" w:line="320" w:lineRule="exact"/>
              <w:ind w:left="0" w:leftChars="0" w:right="0" w:rightChars="0"/>
              <w:jc w:val="center"/>
              <w:rPr>
                <w:rFonts w:hint="eastAsia" w:ascii="宋体" w:hAnsi="宋体" w:eastAsia="仿宋_GB2312" w:cs="宋体"/>
                <w:sz w:val="28"/>
                <w:szCs w:val="28"/>
                <w:vertAlign w:val="baseline"/>
                <w:lang w:val="zh-CN" w:eastAsia="zh-CN" w:bidi="zh-CN"/>
              </w:rPr>
            </w:pPr>
            <w:r>
              <w:rPr>
                <w:rFonts w:hint="eastAsia" w:asciiTheme="majorEastAsia" w:hAnsiTheme="majorEastAsia" w:eastAsiaTheme="majorEastAsia" w:cstheme="majorEastAsia"/>
                <w:sz w:val="24"/>
                <w:szCs w:val="24"/>
              </w:rPr>
              <w:t>项目名称</w:t>
            </w:r>
          </w:p>
        </w:tc>
        <w:tc>
          <w:tcPr>
            <w:tcW w:w="5438" w:type="dxa"/>
            <w:vAlign w:val="center"/>
          </w:tcPr>
          <w:p w14:paraId="1C9EB654">
            <w:pPr>
              <w:keepNext w:val="0"/>
              <w:keepLines w:val="0"/>
              <w:suppressLineNumbers w:val="0"/>
              <w:spacing w:beforeAutospacing="0" w:afterAutospacing="0" w:line="320" w:lineRule="exact"/>
              <w:ind w:left="0" w:leftChars="0" w:right="0" w:rightChars="0"/>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lang w:eastAsia="zh-CN"/>
              </w:rPr>
              <w:t>功能需求</w:t>
            </w:r>
          </w:p>
        </w:tc>
      </w:tr>
      <w:tr w14:paraId="297F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trPr>
        <w:tc>
          <w:tcPr>
            <w:tcW w:w="1336" w:type="dxa"/>
            <w:shd w:val="clear" w:color="auto" w:fill="auto"/>
            <w:vAlign w:val="center"/>
          </w:tcPr>
          <w:p w14:paraId="5DD78DAE">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rPr>
              <w:t>CS0302-01</w:t>
            </w:r>
          </w:p>
        </w:tc>
        <w:tc>
          <w:tcPr>
            <w:tcW w:w="1718" w:type="dxa"/>
            <w:shd w:val="clear" w:color="auto" w:fill="auto"/>
            <w:vAlign w:val="center"/>
          </w:tcPr>
          <w:p w14:paraId="5EEBF0CF">
            <w:pPr>
              <w:keepNext w:val="0"/>
              <w:keepLines w:val="0"/>
              <w:suppressLineNumbers w:val="0"/>
              <w:spacing w:beforeAutospacing="0" w:afterAutospacing="0"/>
              <w:ind w:left="0" w:leftChars="0" w:right="0" w:rightChars="0"/>
              <w:jc w:val="center"/>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可吸收骨内固定系统</w:t>
            </w:r>
          </w:p>
        </w:tc>
        <w:tc>
          <w:tcPr>
            <w:tcW w:w="5438" w:type="dxa"/>
            <w:shd w:val="clear" w:color="auto" w:fill="auto"/>
            <w:vAlign w:val="center"/>
          </w:tcPr>
          <w:p w14:paraId="2BE7114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1、用于手、足踝、上肢干骺端、胫腓骨远端的骨折内固定；</w:t>
            </w:r>
          </w:p>
          <w:p w14:paraId="3614EBB9">
            <w:pPr>
              <w:keepNext w:val="0"/>
              <w:keepLines w:val="0"/>
              <w:numPr>
                <w:ilvl w:val="0"/>
                <w:numId w:val="0"/>
              </w:numPr>
              <w:suppressLineNumbers w:val="0"/>
              <w:spacing w:beforeAutospacing="0" w:afterAutospacing="0"/>
              <w:ind w:leftChars="0" w:right="0" w:rightChars="0"/>
              <w:jc w:val="left"/>
              <w:rPr>
                <w:rFonts w:hint="eastAsia" w:ascii="宋体" w:hAnsi="宋体" w:eastAsia="宋体" w:cs="宋体"/>
                <w:sz w:val="21"/>
                <w:szCs w:val="21"/>
                <w:lang w:val="en-US" w:eastAsia="zh-CN" w:bidi="zh-CN"/>
              </w:rPr>
            </w:pPr>
            <w:r>
              <w:rPr>
                <w:rFonts w:hint="eastAsia" w:ascii="宋体" w:hAnsi="宋体" w:eastAsia="宋体" w:cs="宋体"/>
                <w:sz w:val="21"/>
                <w:szCs w:val="21"/>
                <w:lang w:val="en-US" w:eastAsia="zh-CN" w:bidi="zh-CN"/>
              </w:rPr>
              <w:t>2、由PLLA+HA复合材料制成，可吸收接骨螺钉及可吸收骨棒规格型号齐全；</w:t>
            </w:r>
          </w:p>
          <w:p w14:paraId="727F3CCE">
            <w:pPr>
              <w:keepNext w:val="0"/>
              <w:keepLines w:val="0"/>
              <w:numPr>
                <w:ilvl w:val="0"/>
                <w:numId w:val="0"/>
              </w:numPr>
              <w:suppressLineNumbers w:val="0"/>
              <w:spacing w:beforeAutospacing="0" w:afterAutospacing="0"/>
              <w:ind w:leftChars="0" w:right="0" w:rightChars="0"/>
              <w:jc w:val="left"/>
              <w:rPr>
                <w:rFonts w:hint="default" w:ascii="宋体" w:hAnsi="宋体" w:eastAsia="宋体" w:cs="宋体"/>
                <w:sz w:val="21"/>
                <w:szCs w:val="21"/>
                <w:lang w:val="en-US" w:eastAsia="zh-CN" w:bidi="zh-CN"/>
              </w:rPr>
            </w:pPr>
            <w:r>
              <w:rPr>
                <w:rFonts w:hint="eastAsia" w:ascii="宋体" w:hAnsi="宋体" w:eastAsia="宋体" w:cs="宋体"/>
                <w:sz w:val="21"/>
                <w:szCs w:val="21"/>
                <w:lang w:val="en-US" w:eastAsia="zh-CN" w:bidi="zh-CN"/>
              </w:rPr>
              <w:t>3、要求配套器械简单易操作。</w:t>
            </w:r>
          </w:p>
        </w:tc>
      </w:tr>
      <w:tr w14:paraId="1F3FF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6" w:hRule="atLeast"/>
        </w:trPr>
        <w:tc>
          <w:tcPr>
            <w:tcW w:w="1336" w:type="dxa"/>
            <w:shd w:val="clear" w:color="auto" w:fill="auto"/>
            <w:vAlign w:val="center"/>
          </w:tcPr>
          <w:p w14:paraId="0360EB7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DG0302-02</w:t>
            </w:r>
          </w:p>
        </w:tc>
        <w:tc>
          <w:tcPr>
            <w:tcW w:w="1718" w:type="dxa"/>
            <w:shd w:val="clear" w:color="auto" w:fill="auto"/>
            <w:vAlign w:val="center"/>
          </w:tcPr>
          <w:p w14:paraId="0FFD832B">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一次性使用无菌手术膜、一次性使用无菌手术包（手术膜配件）</w:t>
            </w:r>
          </w:p>
        </w:tc>
        <w:tc>
          <w:tcPr>
            <w:tcW w:w="5438" w:type="dxa"/>
            <w:shd w:val="clear" w:color="auto" w:fill="auto"/>
            <w:vAlign w:val="center"/>
          </w:tcPr>
          <w:p w14:paraId="7BBAEF0D">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1、用于简化术前护皮操作，预防接触性和移行性手术创面感染；</w:t>
            </w:r>
          </w:p>
          <w:p w14:paraId="3FBC5291">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2、采用聚氨酯基材上涂敷低致敏性压敏胶，上置离型纸和无纺布制成；</w:t>
            </w:r>
          </w:p>
          <w:p w14:paraId="030DF5DF">
            <w:pPr>
              <w:keepNext w:val="0"/>
              <w:keepLines w:val="0"/>
              <w:suppressLineNumbers w:val="0"/>
              <w:spacing w:beforeAutospacing="0" w:afterAutospacing="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3、尺寸：长180～350cm，宽150～260cm；</w:t>
            </w:r>
          </w:p>
          <w:p w14:paraId="6CCB27E2">
            <w:pPr>
              <w:keepNext w:val="0"/>
              <w:keepLines w:val="0"/>
              <w:suppressLineNumbers w:val="0"/>
              <w:spacing w:beforeAutospacing="0" w:afterAutospacing="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4、包含手术衣、外科手套、注射器等组件，可根据临床需求调整。</w:t>
            </w:r>
          </w:p>
        </w:tc>
      </w:tr>
      <w:tr w14:paraId="2BF5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336" w:type="dxa"/>
            <w:shd w:val="clear" w:color="auto" w:fill="auto"/>
            <w:vAlign w:val="center"/>
          </w:tcPr>
          <w:p w14:paraId="34E7215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DG0302-03</w:t>
            </w:r>
          </w:p>
        </w:tc>
        <w:tc>
          <w:tcPr>
            <w:tcW w:w="1718" w:type="dxa"/>
            <w:shd w:val="clear" w:color="auto" w:fill="auto"/>
            <w:vAlign w:val="center"/>
          </w:tcPr>
          <w:p w14:paraId="0D2F147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一次性无菌连接线</w:t>
            </w:r>
          </w:p>
        </w:tc>
        <w:tc>
          <w:tcPr>
            <w:tcW w:w="5438" w:type="dxa"/>
            <w:shd w:val="clear" w:color="auto" w:fill="auto"/>
            <w:vAlign w:val="center"/>
          </w:tcPr>
          <w:p w14:paraId="116EED85">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1、用于起搏器手术术中电极测试。通过安全适配器或专用开关接头连接到相应的医用微电设备，用于人体电生理电极与医用微电设备安装测试时微电信号传输；</w:t>
            </w:r>
          </w:p>
          <w:p w14:paraId="4283E189">
            <w:pPr>
              <w:keepNext w:val="0"/>
              <w:keepLines w:val="0"/>
              <w:numPr>
                <w:ilvl w:val="0"/>
                <w:numId w:val="0"/>
              </w:numPr>
              <w:suppressLineNumbers w:val="0"/>
              <w:spacing w:beforeAutospacing="0" w:afterAutospacing="0"/>
              <w:ind w:right="0" w:right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2、一次性无菌；</w:t>
            </w:r>
          </w:p>
          <w:p w14:paraId="485A43CA">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sz w:val="21"/>
                <w:szCs w:val="21"/>
                <w:lang w:val="en-US" w:eastAsia="zh-CN"/>
              </w:rPr>
              <w:t>3、两头为鳄鱼夹。</w:t>
            </w:r>
          </w:p>
        </w:tc>
      </w:tr>
      <w:tr w14:paraId="0A35D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9" w:hRule="atLeast"/>
        </w:trPr>
        <w:tc>
          <w:tcPr>
            <w:tcW w:w="1336" w:type="dxa"/>
            <w:shd w:val="clear" w:color="auto" w:fill="auto"/>
            <w:vAlign w:val="center"/>
          </w:tcPr>
          <w:p w14:paraId="6B5EDC9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EB0302-04</w:t>
            </w:r>
          </w:p>
        </w:tc>
        <w:tc>
          <w:tcPr>
            <w:tcW w:w="1718" w:type="dxa"/>
            <w:shd w:val="clear" w:color="auto" w:fill="auto"/>
            <w:vAlign w:val="center"/>
          </w:tcPr>
          <w:p w14:paraId="5C07FB5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w:t>
            </w:r>
            <w:bookmarkStart w:id="0" w:name="_GoBack"/>
            <w:bookmarkEnd w:id="0"/>
            <w:r>
              <w:rPr>
                <w:rFonts w:hint="eastAsia" w:ascii="宋体" w:hAnsi="宋体" w:eastAsia="宋体" w:cs="宋体"/>
                <w:sz w:val="21"/>
                <w:szCs w:val="21"/>
                <w:lang w:val="en-US" w:eastAsia="zh-CN"/>
              </w:rPr>
              <w:t>性使用内镜保护套</w:t>
            </w:r>
          </w:p>
        </w:tc>
        <w:tc>
          <w:tcPr>
            <w:tcW w:w="5438" w:type="dxa"/>
            <w:shd w:val="clear" w:color="auto" w:fill="auto"/>
            <w:vAlign w:val="center"/>
          </w:tcPr>
          <w:p w14:paraId="61E97BB2">
            <w:pPr>
              <w:keepNext w:val="0"/>
              <w:keepLines w:val="0"/>
              <w:numPr>
                <w:ilvl w:val="0"/>
                <w:numId w:val="1"/>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用于耳鼻喉检查时内窥镜保护及预防交叉感染；</w:t>
            </w:r>
          </w:p>
          <w:p w14:paraId="1024EBEF">
            <w:pPr>
              <w:keepNext w:val="0"/>
              <w:keepLines w:val="0"/>
              <w:numPr>
                <w:ilvl w:val="0"/>
                <w:numId w:val="1"/>
              </w:numPr>
              <w:suppressLineNumbers w:val="0"/>
              <w:spacing w:beforeAutospacing="0" w:afterAutospacing="0"/>
              <w:ind w:left="0" w:leftChars="0" w:right="0" w:rightChars="0" w:firstLine="0" w:firstLine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天然乳胶或聚氨酯材质；</w:t>
            </w:r>
          </w:p>
          <w:p w14:paraId="0AF2C856">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保护套前端头部分侧壁厚≤0.15±0.1mm；</w:t>
            </w:r>
          </w:p>
          <w:p w14:paraId="1228E11E">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具有良好的密封性，在使用过程中无微生物从保护套外向内渗漏；</w:t>
            </w:r>
          </w:p>
          <w:p w14:paraId="3D60E1EE">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环氧乙烷灭菌，一次性使用</w:t>
            </w:r>
            <w:r>
              <w:rPr>
                <w:rFonts w:hint="eastAsia" w:ascii="宋体" w:hAnsi="宋体" w:cs="宋体"/>
                <w:kern w:val="0"/>
                <w:sz w:val="21"/>
                <w:szCs w:val="21"/>
                <w:lang w:val="en-US" w:eastAsia="zh-CN" w:bidi="zh-CN"/>
              </w:rPr>
              <w:t>；</w:t>
            </w:r>
          </w:p>
          <w:p w14:paraId="4DFAE605">
            <w:pPr>
              <w:keepNext w:val="0"/>
              <w:keepLines w:val="0"/>
              <w:numPr>
                <w:ilvl w:val="0"/>
                <w:numId w:val="1"/>
              </w:numPr>
              <w:suppressLineNumbers w:val="0"/>
              <w:spacing w:beforeAutospacing="0" w:afterAutospacing="0"/>
              <w:ind w:left="0" w:leftChars="0" w:right="0" w:rightChars="0" w:firstLine="0" w:firstLineChars="0"/>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要求适配宾得、德龙品牌的电子鼻咽喉检查软镜及硬性耳内镜。</w:t>
            </w:r>
          </w:p>
        </w:tc>
      </w:tr>
      <w:tr w14:paraId="2FB66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1336" w:type="dxa"/>
            <w:shd w:val="clear" w:color="auto" w:fill="auto"/>
            <w:vAlign w:val="center"/>
          </w:tcPr>
          <w:p w14:paraId="32EA3855">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MZ0302-05</w:t>
            </w:r>
          </w:p>
        </w:tc>
        <w:tc>
          <w:tcPr>
            <w:tcW w:w="1718" w:type="dxa"/>
            <w:shd w:val="clear" w:color="auto" w:fill="auto"/>
            <w:vAlign w:val="center"/>
          </w:tcPr>
          <w:p w14:paraId="3FF3FF2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一次性使用呼出气体吸收过滤器</w:t>
            </w:r>
          </w:p>
        </w:tc>
        <w:tc>
          <w:tcPr>
            <w:tcW w:w="5438" w:type="dxa"/>
            <w:shd w:val="clear" w:color="auto" w:fill="auto"/>
            <w:vAlign w:val="center"/>
          </w:tcPr>
          <w:p w14:paraId="02EBD002">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1、与麻醉呼吸设备配套使用，供降低患者呼出气体中的微粒数量，吸收患者呼出气体中的二氧化碳；</w:t>
            </w:r>
          </w:p>
          <w:p w14:paraId="3990930A">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2、一次性使用耗材，无粉尘；</w:t>
            </w:r>
          </w:p>
          <w:p w14:paraId="4C3B8A93">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3、双层医用静电过滤棉可有效过滤0.5μm以上的细菌及微粒，滤除率≥90%；</w:t>
            </w:r>
          </w:p>
          <w:p w14:paraId="1B54B16D">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sz w:val="21"/>
                <w:szCs w:val="21"/>
                <w:lang w:val="en-US" w:eastAsia="zh-CN"/>
              </w:rPr>
              <w:t>4、罐装250克钙石灰，不易脱落，对麻醉机接口无损伤。</w:t>
            </w:r>
          </w:p>
        </w:tc>
      </w:tr>
      <w:tr w14:paraId="1B5E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1336" w:type="dxa"/>
            <w:shd w:val="clear" w:color="auto" w:fill="auto"/>
            <w:vAlign w:val="center"/>
          </w:tcPr>
          <w:p w14:paraId="136008F8">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SW0302-06</w:t>
            </w:r>
          </w:p>
        </w:tc>
        <w:tc>
          <w:tcPr>
            <w:tcW w:w="1718" w:type="dxa"/>
            <w:shd w:val="clear" w:color="auto" w:fill="auto"/>
            <w:vAlign w:val="center"/>
          </w:tcPr>
          <w:p w14:paraId="35114EF5">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自膨式外周支架系统</w:t>
            </w:r>
          </w:p>
        </w:tc>
        <w:tc>
          <w:tcPr>
            <w:tcW w:w="5438" w:type="dxa"/>
            <w:shd w:val="clear" w:color="auto" w:fill="auto"/>
            <w:vAlign w:val="center"/>
          </w:tcPr>
          <w:p w14:paraId="3ED0E2C3">
            <w:pPr>
              <w:pStyle w:val="2"/>
              <w:keepNext w:val="0"/>
              <w:keepLines w:val="0"/>
              <w:widowControl/>
              <w:numPr>
                <w:ilvl w:val="0"/>
                <w:numId w:val="0"/>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1、材质镍钛合金</w:t>
            </w:r>
            <w:r>
              <w:rPr>
                <w:rFonts w:hint="eastAsia" w:ascii="宋体" w:hAnsi="宋体" w:cs="宋体"/>
                <w:kern w:val="0"/>
                <w:sz w:val="21"/>
                <w:szCs w:val="21"/>
                <w:lang w:val="en-US" w:eastAsia="zh-CN" w:bidi="zh-CN"/>
              </w:rPr>
              <w:t>；</w:t>
            </w:r>
          </w:p>
          <w:p w14:paraId="283F8BA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2、</w:t>
            </w:r>
            <w:r>
              <w:rPr>
                <w:rFonts w:hint="eastAsia" w:ascii="宋体" w:hAnsi="宋体" w:eastAsia="宋体" w:cs="宋体"/>
                <w:kern w:val="0"/>
                <w:sz w:val="21"/>
                <w:szCs w:val="21"/>
                <w:lang w:val="en-US" w:eastAsia="zh-CN" w:bidi="zh-CN"/>
              </w:rPr>
              <w:t>适配尺寸为0.014英寸或0.018英寸</w:t>
            </w:r>
            <w:r>
              <w:rPr>
                <w:rFonts w:hint="eastAsia" w:ascii="宋体" w:hAnsi="宋体" w:cs="宋体"/>
                <w:kern w:val="0"/>
                <w:sz w:val="21"/>
                <w:szCs w:val="21"/>
                <w:lang w:val="en-US" w:eastAsia="zh-CN" w:bidi="zh-CN"/>
              </w:rPr>
              <w:t>；</w:t>
            </w:r>
          </w:p>
          <w:p w14:paraId="0F0962BD">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sz w:val="21"/>
                <w:szCs w:val="21"/>
                <w:lang w:val="en-US" w:eastAsia="zh-CN"/>
              </w:rPr>
            </w:pPr>
            <w:r>
              <w:rPr>
                <w:rFonts w:hint="eastAsia" w:ascii="宋体" w:hAnsi="宋体" w:cs="宋体"/>
                <w:kern w:val="0"/>
                <w:sz w:val="21"/>
                <w:szCs w:val="21"/>
                <w:lang w:val="en-US" w:eastAsia="zh-CN" w:bidi="zh-CN"/>
              </w:rPr>
              <w:t>3、</w:t>
            </w:r>
            <w:r>
              <w:rPr>
                <w:rFonts w:hint="eastAsia" w:ascii="宋体" w:hAnsi="宋体" w:eastAsia="宋体" w:cs="宋体"/>
                <w:kern w:val="0"/>
                <w:sz w:val="21"/>
                <w:szCs w:val="21"/>
                <w:lang w:val="en-US" w:eastAsia="zh-CN" w:bidi="zh-CN"/>
              </w:rPr>
              <w:t>支架直径3mm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8mm,长度20mm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120mm</w:t>
            </w:r>
            <w:r>
              <w:rPr>
                <w:rFonts w:hint="eastAsia" w:ascii="宋体" w:hAnsi="宋体" w:cs="宋体"/>
                <w:kern w:val="0"/>
                <w:sz w:val="21"/>
                <w:szCs w:val="21"/>
                <w:lang w:val="en-US" w:eastAsia="zh-CN" w:bidi="zh-CN"/>
              </w:rPr>
              <w:t>。</w:t>
            </w:r>
          </w:p>
        </w:tc>
      </w:tr>
      <w:tr w14:paraId="3499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36" w:type="dxa"/>
            <w:shd w:val="clear" w:color="auto" w:fill="auto"/>
            <w:vAlign w:val="center"/>
          </w:tcPr>
          <w:p w14:paraId="4D1B69D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SW0302-07</w:t>
            </w:r>
          </w:p>
        </w:tc>
        <w:tc>
          <w:tcPr>
            <w:tcW w:w="1718" w:type="dxa"/>
            <w:shd w:val="clear" w:color="auto" w:fill="auto"/>
            <w:vAlign w:val="center"/>
          </w:tcPr>
          <w:p w14:paraId="0635B1B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Times New Roman" w:eastAsia="宋体" w:cs="Times New Roman"/>
                <w:color w:val="000000"/>
                <w:kern w:val="2"/>
                <w:sz w:val="21"/>
                <w:szCs w:val="21"/>
                <w:lang w:val="en-US" w:eastAsia="zh-CN" w:bidi="ar-SA"/>
              </w:rPr>
              <w:t>颈动脉转流管</w:t>
            </w:r>
          </w:p>
        </w:tc>
        <w:tc>
          <w:tcPr>
            <w:tcW w:w="5438" w:type="dxa"/>
            <w:shd w:val="clear" w:color="auto" w:fill="auto"/>
            <w:vAlign w:val="center"/>
          </w:tcPr>
          <w:p w14:paraId="5AE63AE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1、用于颈动脉内膜剥离术，以临时导管的形式让血液在颈总动脉和颈内动脉间正常流通；</w:t>
            </w:r>
          </w:p>
          <w:p w14:paraId="7AA8C3C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2、由近端球囊、并远端球囊、导管直通阀、充液导算接口、安全球囊、安全护套、T状端口导管</w:t>
            </w:r>
            <w:r>
              <w:rPr>
                <w:rFonts w:hint="eastAsia" w:ascii="宋体" w:hAnsi="宋体" w:cs="宋体"/>
                <w:kern w:val="0"/>
                <w:sz w:val="21"/>
                <w:szCs w:val="21"/>
                <w:lang w:val="en-US" w:eastAsia="zh-CN" w:bidi="zh-CN"/>
              </w:rPr>
              <w:t>等</w:t>
            </w:r>
            <w:r>
              <w:rPr>
                <w:rFonts w:hint="eastAsia" w:ascii="宋体" w:hAnsi="宋体" w:eastAsia="宋体" w:cs="宋体"/>
                <w:kern w:val="0"/>
                <w:sz w:val="21"/>
                <w:szCs w:val="21"/>
                <w:lang w:val="en-US" w:eastAsia="zh-CN" w:bidi="zh-CN"/>
              </w:rPr>
              <w:t>组成；</w:t>
            </w:r>
          </w:p>
          <w:p w14:paraId="327E723F">
            <w:pPr>
              <w:pStyle w:val="2"/>
              <w:keepNext w:val="0"/>
              <w:keepLines w:val="0"/>
              <w:widowControl/>
              <w:numPr>
                <w:ilvl w:val="0"/>
                <w:numId w:val="0"/>
              </w:numPr>
              <w:suppressLineNumbers w:val="0"/>
              <w:spacing w:before="0" w:beforeAutospacing="0" w:after="0" w:afterAutospacing="0"/>
              <w:ind w:left="0" w:right="0" w:rightChars="0"/>
              <w:rPr>
                <w:rFonts w:hint="default" w:ascii="宋体" w:eastAsia="宋体"/>
                <w:color w:val="000000"/>
                <w:sz w:val="21"/>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4588E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trPr>
        <w:tc>
          <w:tcPr>
            <w:tcW w:w="1336" w:type="dxa"/>
            <w:shd w:val="clear" w:color="auto" w:fill="auto"/>
            <w:vAlign w:val="center"/>
          </w:tcPr>
          <w:p w14:paraId="6F20A5CB">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SW0302-08</w:t>
            </w:r>
          </w:p>
        </w:tc>
        <w:tc>
          <w:tcPr>
            <w:tcW w:w="1718" w:type="dxa"/>
            <w:shd w:val="clear" w:color="auto" w:fill="auto"/>
            <w:vAlign w:val="center"/>
          </w:tcPr>
          <w:p w14:paraId="026A7EED">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可解脱弹簧圈分离系统</w:t>
            </w:r>
          </w:p>
        </w:tc>
        <w:tc>
          <w:tcPr>
            <w:tcW w:w="5438" w:type="dxa"/>
            <w:shd w:val="clear" w:color="auto" w:fill="auto"/>
            <w:vAlign w:val="center"/>
          </w:tcPr>
          <w:p w14:paraId="54E0235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1、在颅内动脉瘤以及神经和周围血管系统的其他血管畸形的栓塞治疗中与Stryker可分离式线圈(Target、GDC和 Matrix2)配合使用</w:t>
            </w:r>
            <w:r>
              <w:rPr>
                <w:rFonts w:hint="eastAsia" w:ascii="宋体" w:hAnsi="宋体" w:cs="宋体"/>
                <w:kern w:val="0"/>
                <w:sz w:val="21"/>
                <w:szCs w:val="21"/>
                <w:lang w:val="en-US" w:eastAsia="zh-CN" w:bidi="zh-CN"/>
              </w:rPr>
              <w:t>；</w:t>
            </w:r>
          </w:p>
          <w:p w14:paraId="7C9C168A">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2、由电源主机及2节1.5V电池组成；</w:t>
            </w:r>
          </w:p>
          <w:p w14:paraId="7FFD520A">
            <w:pPr>
              <w:keepNext w:val="0"/>
              <w:keepLines w:val="0"/>
              <w:numPr>
                <w:ilvl w:val="0"/>
                <w:numId w:val="0"/>
              </w:numPr>
              <w:suppressLineNumbers w:val="0"/>
              <w:spacing w:beforeAutospacing="0" w:afterAutospacing="0"/>
              <w:ind w:right="0" w:rightChars="0"/>
              <w:rPr>
                <w:rFonts w:hint="default" w:ascii="宋体" w:eastAsia="宋体"/>
                <w:color w:val="000000"/>
                <w:szCs w:val="21"/>
                <w:lang w:val="en-US" w:eastAsia="zh-CN"/>
              </w:rPr>
            </w:pPr>
            <w:r>
              <w:rPr>
                <w:rFonts w:hint="eastAsia" w:ascii="宋体" w:hAnsi="宋体" w:eastAsia="宋体" w:cs="宋体"/>
                <w:kern w:val="0"/>
                <w:sz w:val="21"/>
                <w:szCs w:val="21"/>
                <w:lang w:val="en-US" w:eastAsia="zh-CN" w:bidi="zh-CN"/>
              </w:rPr>
              <w:t>3、环氧乙烷灭菌，一次性使用</w:t>
            </w:r>
            <w:r>
              <w:rPr>
                <w:rFonts w:hint="eastAsia" w:ascii="宋体" w:hAnsi="宋体" w:cs="宋体"/>
                <w:kern w:val="0"/>
                <w:sz w:val="21"/>
                <w:szCs w:val="21"/>
                <w:lang w:val="en-US" w:eastAsia="zh-CN" w:bidi="zh-CN"/>
              </w:rPr>
              <w:t>。</w:t>
            </w:r>
          </w:p>
        </w:tc>
      </w:tr>
      <w:tr w14:paraId="0E19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1336" w:type="dxa"/>
            <w:shd w:val="clear" w:color="auto" w:fill="auto"/>
            <w:vAlign w:val="center"/>
          </w:tcPr>
          <w:p w14:paraId="3886511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SW0302-09</w:t>
            </w:r>
          </w:p>
        </w:tc>
        <w:tc>
          <w:tcPr>
            <w:tcW w:w="1718" w:type="dxa"/>
            <w:shd w:val="clear" w:color="auto" w:fill="auto"/>
            <w:vAlign w:val="center"/>
          </w:tcPr>
          <w:p w14:paraId="17FA2F01">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kern w:val="0"/>
                <w:sz w:val="20"/>
                <w:szCs w:val="18"/>
                <w:lang w:val="en-US" w:eastAsia="zh-CN" w:bidi="zh-CN"/>
              </w:rPr>
              <w:t>电解脱装置</w:t>
            </w:r>
          </w:p>
        </w:tc>
        <w:tc>
          <w:tcPr>
            <w:tcW w:w="5438" w:type="dxa"/>
            <w:shd w:val="clear" w:color="auto" w:fill="auto"/>
            <w:vAlign w:val="center"/>
          </w:tcPr>
          <w:p w14:paraId="4A7787E7">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1、电解脱装置线缆</w:t>
            </w:r>
            <w:r>
              <w:rPr>
                <w:rFonts w:hint="eastAsia" w:ascii="宋体" w:hAnsi="宋体" w:cs="宋体"/>
                <w:kern w:val="0"/>
                <w:sz w:val="21"/>
                <w:szCs w:val="21"/>
                <w:lang w:val="en-US" w:eastAsia="zh-CN" w:bidi="zh-CN"/>
              </w:rPr>
              <w:t>，配合</w:t>
            </w:r>
            <w:r>
              <w:rPr>
                <w:rFonts w:hint="eastAsia" w:ascii="宋体" w:hAnsi="宋体" w:eastAsia="宋体" w:cs="宋体"/>
                <w:kern w:val="0"/>
                <w:sz w:val="21"/>
                <w:szCs w:val="21"/>
                <w:lang w:val="en-US" w:eastAsia="zh-CN" w:bidi="zh-CN"/>
              </w:rPr>
              <w:t>电解脱装置，用于颅内血管支架的解脱</w:t>
            </w:r>
            <w:r>
              <w:rPr>
                <w:rFonts w:hint="eastAsia" w:ascii="宋体" w:hAnsi="宋体" w:cs="宋体"/>
                <w:kern w:val="0"/>
                <w:sz w:val="21"/>
                <w:szCs w:val="21"/>
                <w:lang w:val="en-US" w:eastAsia="zh-CN" w:bidi="zh-CN"/>
              </w:rPr>
              <w:t>；</w:t>
            </w:r>
          </w:p>
          <w:p w14:paraId="6A2FD560">
            <w:pPr>
              <w:pStyle w:val="2"/>
              <w:keepNext w:val="0"/>
              <w:keepLines w:val="0"/>
              <w:widowControl/>
              <w:numPr>
                <w:ilvl w:val="0"/>
                <w:numId w:val="0"/>
              </w:numPr>
              <w:suppressLineNumbers w:val="0"/>
              <w:spacing w:before="0" w:beforeAutospacing="0" w:after="0" w:afterAutospacing="0"/>
              <w:ind w:left="0" w:right="0" w:rightChars="0"/>
              <w:rPr>
                <w:rFonts w:hint="default" w:ascii="宋体" w:hAnsi="宋体"/>
                <w:color w:val="000000"/>
                <w:sz w:val="24"/>
                <w:lang w:val="en-US" w:eastAsia="zh-CN"/>
              </w:rPr>
            </w:pPr>
            <w:r>
              <w:rPr>
                <w:rFonts w:hint="eastAsia" w:ascii="宋体" w:hAnsi="宋体" w:eastAsia="宋体" w:cs="宋体"/>
                <w:kern w:val="0"/>
                <w:sz w:val="21"/>
                <w:szCs w:val="21"/>
                <w:lang w:val="en-US" w:eastAsia="zh-CN" w:bidi="zh-CN"/>
              </w:rPr>
              <w:t>2、</w:t>
            </w:r>
            <w:r>
              <w:rPr>
                <w:rFonts w:hint="eastAsia" w:ascii="宋体" w:hAnsi="宋体" w:cs="宋体"/>
                <w:kern w:val="0"/>
                <w:sz w:val="21"/>
                <w:szCs w:val="21"/>
                <w:lang w:val="en-US" w:eastAsia="zh-CN" w:bidi="zh-CN"/>
              </w:rPr>
              <w:t>主要</w:t>
            </w:r>
            <w:r>
              <w:rPr>
                <w:rFonts w:hint="eastAsia" w:ascii="宋体" w:hAnsi="宋体" w:eastAsia="宋体" w:cs="宋体"/>
                <w:kern w:val="0"/>
                <w:sz w:val="21"/>
                <w:szCs w:val="21"/>
                <w:lang w:val="en-US" w:eastAsia="zh-CN" w:bidi="zh-CN"/>
              </w:rPr>
              <w:t>用于美敦力</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科惠</w:t>
            </w:r>
            <w:r>
              <w:rPr>
                <w:rFonts w:hint="eastAsia" w:ascii="宋体" w:hAnsi="宋体" w:cs="宋体"/>
                <w:kern w:val="0"/>
                <w:sz w:val="21"/>
                <w:szCs w:val="21"/>
                <w:lang w:val="en-US" w:eastAsia="zh-CN" w:bidi="zh-CN"/>
              </w:rPr>
              <w:t>、</w:t>
            </w:r>
            <w:r>
              <w:rPr>
                <w:rFonts w:hint="eastAsia" w:ascii="宋体" w:hAnsi="宋体" w:eastAsia="宋体" w:cs="宋体"/>
                <w:kern w:val="0"/>
                <w:sz w:val="21"/>
                <w:szCs w:val="21"/>
                <w:lang w:val="en-US" w:eastAsia="zh-CN" w:bidi="zh-CN"/>
              </w:rPr>
              <w:t>Solitaire AB</w:t>
            </w:r>
            <w:r>
              <w:rPr>
                <w:rFonts w:hint="eastAsia" w:ascii="宋体" w:hAnsi="宋体" w:cs="宋体"/>
                <w:kern w:val="0"/>
                <w:sz w:val="21"/>
                <w:szCs w:val="21"/>
                <w:lang w:val="en-US" w:eastAsia="zh-CN" w:bidi="zh-CN"/>
              </w:rPr>
              <w:t>品牌颅内血管支架</w:t>
            </w:r>
            <w:r>
              <w:rPr>
                <w:rFonts w:hint="eastAsia" w:ascii="宋体" w:hAnsi="宋体" w:eastAsia="宋体" w:cs="宋体"/>
                <w:kern w:val="0"/>
                <w:sz w:val="21"/>
                <w:szCs w:val="21"/>
                <w:lang w:val="en-US" w:eastAsia="zh-CN" w:bidi="zh-CN"/>
              </w:rPr>
              <w:t>的解脱</w:t>
            </w:r>
            <w:r>
              <w:rPr>
                <w:rFonts w:hint="eastAsia" w:ascii="宋体" w:hAnsi="宋体" w:cs="宋体"/>
                <w:kern w:val="0"/>
                <w:sz w:val="21"/>
                <w:szCs w:val="21"/>
                <w:lang w:val="en-US" w:eastAsia="zh-CN" w:bidi="zh-CN"/>
              </w:rPr>
              <w:t>。</w:t>
            </w:r>
          </w:p>
        </w:tc>
      </w:tr>
      <w:tr w14:paraId="499A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36" w:type="dxa"/>
            <w:shd w:val="clear" w:color="auto" w:fill="auto"/>
            <w:vAlign w:val="center"/>
          </w:tcPr>
          <w:p w14:paraId="565829B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SW0302-11</w:t>
            </w:r>
          </w:p>
        </w:tc>
        <w:tc>
          <w:tcPr>
            <w:tcW w:w="1718" w:type="dxa"/>
            <w:shd w:val="clear" w:color="auto" w:fill="auto"/>
            <w:vAlign w:val="center"/>
          </w:tcPr>
          <w:p w14:paraId="5167000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血管夹</w:t>
            </w:r>
          </w:p>
        </w:tc>
        <w:tc>
          <w:tcPr>
            <w:tcW w:w="5438" w:type="dxa"/>
            <w:shd w:val="clear" w:color="auto" w:fill="auto"/>
            <w:vAlign w:val="center"/>
          </w:tcPr>
          <w:p w14:paraId="798CA918">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1、外科开颅手术中主要用于血管的临时阻断；</w:t>
            </w:r>
          </w:p>
          <w:p w14:paraId="5F0B6F2D">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2、医用不锈钢或ABS材质；</w:t>
            </w:r>
          </w:p>
          <w:p w14:paraId="41DF0C16">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3、血管夹：宽度14～16mm，最大开合7mm～12mm；弹匣：长度14mm～25mm，弹匣内部应容纳13～16枚血管夹；壳体：枪式外观；</w:t>
            </w:r>
          </w:p>
          <w:p w14:paraId="321A5D20">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4、血管夹上、下波纹齿拉开维持2mm时，所使用的力应≥10N；5、血管夹反复撑开并放松血管夹5次后，其间距≤2mm；</w:t>
            </w:r>
          </w:p>
          <w:p w14:paraId="5731FCF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ascii="宋体" w:hAnsi="宋体" w:eastAsia="宋体" w:cs="宋体"/>
                <w:kern w:val="0"/>
                <w:sz w:val="21"/>
                <w:szCs w:val="21"/>
                <w:lang w:val="en-US" w:eastAsia="zh-CN" w:bidi="zh-CN"/>
              </w:rPr>
              <w:t>6、环氧乙烷灭菌，一次性使用。</w:t>
            </w:r>
          </w:p>
        </w:tc>
      </w:tr>
      <w:tr w14:paraId="5DBC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9" w:hRule="atLeast"/>
        </w:trPr>
        <w:tc>
          <w:tcPr>
            <w:tcW w:w="1336" w:type="dxa"/>
            <w:shd w:val="clear" w:color="auto" w:fill="auto"/>
            <w:vAlign w:val="center"/>
          </w:tcPr>
          <w:p w14:paraId="559C11F9">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SZ0302-12</w:t>
            </w:r>
          </w:p>
        </w:tc>
        <w:tc>
          <w:tcPr>
            <w:tcW w:w="1718" w:type="dxa"/>
            <w:shd w:val="clear" w:color="auto" w:fill="auto"/>
            <w:vAlign w:val="center"/>
          </w:tcPr>
          <w:p w14:paraId="2C4FC300">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Times New Roman"/>
                <w:color w:val="000000"/>
                <w:sz w:val="20"/>
                <w:szCs w:val="18"/>
                <w:lang w:val="en-US" w:eastAsia="zh-CN"/>
              </w:rPr>
              <w:t>负压连接管</w:t>
            </w:r>
          </w:p>
        </w:tc>
        <w:tc>
          <w:tcPr>
            <w:tcW w:w="5438" w:type="dxa"/>
            <w:shd w:val="clear" w:color="auto" w:fill="auto"/>
            <w:vAlign w:val="center"/>
          </w:tcPr>
          <w:p w14:paraId="393B7B09">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Times New Roman"/>
                <w:color w:val="000000"/>
                <w:kern w:val="0"/>
                <w:sz w:val="20"/>
                <w:szCs w:val="18"/>
                <w:lang w:val="en-US" w:eastAsia="zh-CN" w:bidi="zh-CN"/>
              </w:rPr>
            </w:pPr>
            <w:r>
              <w:rPr>
                <w:rFonts w:hint="eastAsia" w:ascii="宋体" w:hAnsi="宋体" w:cs="Times New Roman"/>
                <w:color w:val="000000"/>
                <w:kern w:val="0"/>
                <w:sz w:val="20"/>
                <w:szCs w:val="18"/>
                <w:lang w:val="en-US" w:eastAsia="zh-CN" w:bidi="zh-CN"/>
              </w:rPr>
              <w:t>1、与</w:t>
            </w:r>
            <w:r>
              <w:rPr>
                <w:rFonts w:hint="eastAsia" w:ascii="宋体" w:hAnsi="宋体" w:eastAsia="宋体" w:cs="Times New Roman"/>
                <w:color w:val="000000"/>
                <w:kern w:val="0"/>
                <w:sz w:val="20"/>
                <w:szCs w:val="18"/>
                <w:lang w:val="en-US" w:eastAsia="zh-CN" w:bidi="zh-CN"/>
              </w:rPr>
              <w:t>负压泵</w:t>
            </w:r>
            <w:r>
              <w:rPr>
                <w:rFonts w:hint="eastAsia" w:ascii="宋体" w:hAnsi="宋体" w:cs="Times New Roman"/>
                <w:color w:val="000000"/>
                <w:kern w:val="0"/>
                <w:sz w:val="20"/>
                <w:szCs w:val="18"/>
                <w:lang w:val="en-US" w:eastAsia="zh-CN" w:bidi="zh-CN"/>
              </w:rPr>
              <w:t>配套使用，</w:t>
            </w:r>
            <w:r>
              <w:rPr>
                <w:rFonts w:hint="eastAsia" w:ascii="宋体" w:hAnsi="宋体" w:eastAsia="宋体" w:cs="Times New Roman"/>
                <w:color w:val="000000"/>
                <w:kern w:val="0"/>
                <w:sz w:val="20"/>
                <w:szCs w:val="18"/>
                <w:lang w:val="en-US" w:eastAsia="zh-CN" w:bidi="zh-CN"/>
              </w:rPr>
              <w:t>在操作过程中</w:t>
            </w:r>
            <w:r>
              <w:rPr>
                <w:rFonts w:hint="eastAsia" w:ascii="宋体" w:hAnsi="宋体" w:cs="Times New Roman"/>
                <w:color w:val="000000"/>
                <w:kern w:val="0"/>
                <w:sz w:val="20"/>
                <w:szCs w:val="18"/>
                <w:lang w:val="en-US" w:eastAsia="zh-CN" w:bidi="zh-CN"/>
              </w:rPr>
              <w:t>防止负压泵</w:t>
            </w:r>
            <w:r>
              <w:rPr>
                <w:rFonts w:hint="eastAsia" w:ascii="宋体" w:hAnsi="宋体" w:eastAsia="宋体" w:cs="Times New Roman"/>
                <w:color w:val="000000"/>
                <w:kern w:val="0"/>
                <w:sz w:val="20"/>
                <w:szCs w:val="18"/>
                <w:lang w:val="en-US" w:eastAsia="zh-CN" w:bidi="zh-CN"/>
              </w:rPr>
              <w:t>受污染</w:t>
            </w:r>
            <w:r>
              <w:rPr>
                <w:rFonts w:hint="eastAsia" w:ascii="宋体" w:hAnsi="宋体" w:cs="Times New Roman"/>
                <w:color w:val="000000"/>
                <w:kern w:val="0"/>
                <w:sz w:val="20"/>
                <w:szCs w:val="18"/>
                <w:lang w:val="en-US" w:eastAsia="zh-CN" w:bidi="zh-CN"/>
              </w:rPr>
              <w:t>；</w:t>
            </w:r>
          </w:p>
          <w:p w14:paraId="399D0B2B">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2AF609C0">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设备名称：负压吸引器</w:t>
            </w:r>
          </w:p>
          <w:p w14:paraId="011B8B3D">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生产厂家：库克</w:t>
            </w:r>
          </w:p>
          <w:p w14:paraId="603564FA">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型号：K-MAR-5200</w:t>
            </w:r>
          </w:p>
          <w:p w14:paraId="78A95BFB">
            <w:pPr>
              <w:keepNext w:val="0"/>
              <w:keepLines w:val="0"/>
              <w:suppressLineNumbers w:val="0"/>
              <w:spacing w:beforeAutospacing="0" w:afterAutospacing="0"/>
              <w:rPr>
                <w:rFonts w:hint="default" w:ascii="宋体" w:hAnsi="宋体" w:eastAsia="宋体" w:cs="Times New Roman"/>
                <w:color w:val="000000"/>
                <w:kern w:val="0"/>
                <w:sz w:val="20"/>
                <w:szCs w:val="18"/>
                <w:lang w:val="en-US" w:eastAsia="zh-CN" w:bidi="zh-CN"/>
              </w:rPr>
            </w:pPr>
            <w:r>
              <w:rPr>
                <w:rFonts w:hint="eastAsia" w:ascii="宋体" w:hAnsi="宋体" w:eastAsia="宋体" w:cs="Times New Roman"/>
                <w:color w:val="000000"/>
                <w:kern w:val="0"/>
                <w:sz w:val="20"/>
                <w:szCs w:val="18"/>
                <w:lang w:val="en-US" w:eastAsia="zh-CN" w:bidi="zh-CN"/>
              </w:rPr>
              <w:t>3、长度240cm；</w:t>
            </w:r>
          </w:p>
          <w:p w14:paraId="67E250BD">
            <w:pPr>
              <w:keepNext w:val="0"/>
              <w:keepLines w:val="0"/>
              <w:suppressLineNumbers w:val="0"/>
              <w:spacing w:beforeAutospacing="0" w:afterAutospacing="0"/>
              <w:rPr>
                <w:rFonts w:hint="default"/>
                <w:lang w:val="en-US" w:eastAsia="zh-CN"/>
              </w:rPr>
            </w:pPr>
            <w:r>
              <w:rPr>
                <w:rFonts w:hint="eastAsia" w:ascii="宋体" w:hAnsi="宋体" w:eastAsia="宋体" w:cs="Times New Roman"/>
                <w:color w:val="000000"/>
                <w:kern w:val="0"/>
                <w:sz w:val="20"/>
                <w:szCs w:val="18"/>
                <w:lang w:val="en-US" w:eastAsia="zh-CN" w:bidi="zh-CN"/>
              </w:rPr>
              <w:t>4、带有疏水滤芯。</w:t>
            </w:r>
          </w:p>
        </w:tc>
      </w:tr>
      <w:tr w14:paraId="383DE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9" w:hRule="atLeast"/>
        </w:trPr>
        <w:tc>
          <w:tcPr>
            <w:tcW w:w="1336" w:type="dxa"/>
            <w:shd w:val="clear" w:color="auto" w:fill="auto"/>
            <w:vAlign w:val="center"/>
          </w:tcPr>
          <w:p w14:paraId="7E68D536">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SZ0302-13</w:t>
            </w:r>
          </w:p>
        </w:tc>
        <w:tc>
          <w:tcPr>
            <w:tcW w:w="1718" w:type="dxa"/>
            <w:shd w:val="clear" w:color="auto" w:fill="auto"/>
            <w:vAlign w:val="center"/>
          </w:tcPr>
          <w:p w14:paraId="639460D9">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精子DNA碎片染色液（SCD法）</w:t>
            </w:r>
          </w:p>
        </w:tc>
        <w:tc>
          <w:tcPr>
            <w:tcW w:w="5438" w:type="dxa"/>
            <w:shd w:val="clear" w:color="auto" w:fill="auto"/>
            <w:vAlign w:val="center"/>
          </w:tcPr>
          <w:p w14:paraId="6265A8D6">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用于男性精子的DNA碎片率分析</w:t>
            </w:r>
            <w:r>
              <w:rPr>
                <w:rFonts w:hint="eastAsia" w:ascii="宋体" w:hAnsi="宋体" w:cs="宋体"/>
                <w:kern w:val="0"/>
                <w:sz w:val="21"/>
                <w:szCs w:val="21"/>
                <w:lang w:val="en-US" w:eastAsia="zh-CN" w:bidi="zh-CN"/>
              </w:rPr>
              <w:t>；</w:t>
            </w:r>
          </w:p>
          <w:p w14:paraId="16BD8192">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61590A27">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设备名称：全自动精子质量分析仪</w:t>
            </w:r>
          </w:p>
          <w:p w14:paraId="18D2D0A1">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生产厂家：赛司医疗科技（北京）有限公司</w:t>
            </w:r>
          </w:p>
          <w:p w14:paraId="75309762">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型号：SAS-II</w:t>
            </w:r>
          </w:p>
          <w:p w14:paraId="46844EDF">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3、样本类型:精液；</w:t>
            </w:r>
          </w:p>
          <w:p w14:paraId="039D7C84">
            <w:pPr>
              <w:keepNext w:val="0"/>
              <w:keepLines w:val="0"/>
              <w:suppressLineNumbers w:val="0"/>
              <w:spacing w:beforeAutospacing="0" w:afterAutospacing="0"/>
              <w:rPr>
                <w:rFonts w:hint="default" w:ascii="宋体" w:hAnsi="宋体" w:cs="Times New Roman"/>
                <w:color w:val="000000"/>
                <w:sz w:val="24"/>
                <w:lang w:val="en-US" w:eastAsia="zh-CN"/>
              </w:rPr>
            </w:pPr>
            <w:r>
              <w:rPr>
                <w:rFonts w:hint="eastAsia" w:ascii="宋体" w:hAnsi="宋体" w:eastAsia="宋体" w:cs="宋体"/>
                <w:kern w:val="0"/>
                <w:sz w:val="21"/>
                <w:szCs w:val="21"/>
                <w:lang w:val="en-US" w:eastAsia="zh-CN" w:bidi="zh-CN"/>
              </w:rPr>
              <w:t>4、样木采集、签收、处理，将精子悬液与低熔点琼胎糖混合并铺于载破片上，经过酸处理后用裂解液亵解精子，去除核蛋白，保留精子DNA部分，然后进行瑞吉染色。通过精子质量分析仪和显微镜人工观察计数、计算和判定，评估精子DNA完整性。</w:t>
            </w:r>
          </w:p>
        </w:tc>
      </w:tr>
      <w:tr w14:paraId="675E7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trPr>
        <w:tc>
          <w:tcPr>
            <w:tcW w:w="1336" w:type="dxa"/>
            <w:shd w:val="clear" w:color="auto" w:fill="auto"/>
            <w:vAlign w:val="center"/>
          </w:tcPr>
          <w:p w14:paraId="473B550F">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SX0302-14</w:t>
            </w:r>
          </w:p>
        </w:tc>
        <w:tc>
          <w:tcPr>
            <w:tcW w:w="1718" w:type="dxa"/>
            <w:shd w:val="clear" w:color="auto" w:fill="auto"/>
            <w:vAlign w:val="center"/>
          </w:tcPr>
          <w:p w14:paraId="7A249C9D">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ABO、RhD血型检测卡(微柱凝胶)</w:t>
            </w:r>
          </w:p>
        </w:tc>
        <w:tc>
          <w:tcPr>
            <w:tcW w:w="5438" w:type="dxa"/>
            <w:shd w:val="clear" w:color="auto" w:fill="auto"/>
            <w:vAlign w:val="center"/>
          </w:tcPr>
          <w:p w14:paraId="5BAC9D13">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1、用于检测新生儿血型或复检正定型；</w:t>
            </w:r>
          </w:p>
          <w:p w14:paraId="2E2F4F27">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2、</w:t>
            </w:r>
            <w:r>
              <w:rPr>
                <w:rFonts w:hint="eastAsia" w:ascii="宋体" w:hAnsi="宋体" w:eastAsia="宋体" w:cs="宋体"/>
                <w:sz w:val="21"/>
                <w:szCs w:val="21"/>
                <w:lang w:val="en-US" w:eastAsia="zh-CN"/>
              </w:rPr>
              <w:t>需适配以下机器使用，适配机型：</w:t>
            </w:r>
          </w:p>
          <w:p w14:paraId="392326F9">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设备名称：</w:t>
            </w:r>
            <w:r>
              <w:rPr>
                <w:rFonts w:hint="default" w:ascii="宋体" w:hAnsi="宋体" w:eastAsia="宋体" w:cs="宋体"/>
                <w:kern w:val="0"/>
                <w:sz w:val="21"/>
                <w:szCs w:val="21"/>
                <w:lang w:val="en-US" w:eastAsia="zh-CN" w:bidi="zh-CN"/>
              </w:rPr>
              <w:t>全自动血型分析仪</w:t>
            </w:r>
            <w:r>
              <w:rPr>
                <w:rFonts w:hint="eastAsia" w:ascii="宋体" w:hAnsi="宋体" w:eastAsia="宋体" w:cs="宋体"/>
                <w:kern w:val="0"/>
                <w:sz w:val="21"/>
                <w:szCs w:val="21"/>
                <w:lang w:val="en-US" w:eastAsia="zh-CN" w:bidi="zh-CN"/>
              </w:rPr>
              <w:t>Microlab STARlet IVD</w:t>
            </w:r>
          </w:p>
          <w:p w14:paraId="66E425A9">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生产厂家：</w:t>
            </w:r>
            <w:r>
              <w:rPr>
                <w:rFonts w:hint="default" w:ascii="宋体" w:hAnsi="宋体" w:eastAsia="宋体" w:cs="宋体"/>
                <w:kern w:val="0"/>
                <w:sz w:val="21"/>
                <w:szCs w:val="21"/>
                <w:lang w:val="en-US" w:eastAsia="zh-CN" w:bidi="zh-CN"/>
              </w:rPr>
              <w:t xml:space="preserve">Hamilton </w:t>
            </w:r>
          </w:p>
          <w:p w14:paraId="0AE8C34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型号：185015</w:t>
            </w:r>
          </w:p>
          <w:p w14:paraId="1488144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3、1卡可检测2人份；</w:t>
            </w:r>
          </w:p>
          <w:p w14:paraId="58BBFAA5">
            <w:pPr>
              <w:keepNext w:val="0"/>
              <w:keepLines w:val="0"/>
              <w:numPr>
                <w:ilvl w:val="0"/>
                <w:numId w:val="2"/>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抗A效价≥128，抗B效价≥128，抗D效价≥64；</w:t>
            </w:r>
          </w:p>
          <w:p w14:paraId="7F1C5830">
            <w:pPr>
              <w:keepNext w:val="0"/>
              <w:keepLines w:val="0"/>
              <w:numPr>
                <w:ilvl w:val="0"/>
                <w:numId w:val="0"/>
              </w:numPr>
              <w:suppressLineNumbers w:val="0"/>
              <w:spacing w:beforeAutospacing="0" w:afterAutospacing="0"/>
              <w:ind w:right="0" w:rightChars="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5、微柱中抗体与含有相应抗原的红细胞凝集强度≥3+</w:t>
            </w:r>
          </w:p>
        </w:tc>
      </w:tr>
      <w:tr w14:paraId="3F3E7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2" w:hRule="atLeast"/>
        </w:trPr>
        <w:tc>
          <w:tcPr>
            <w:tcW w:w="1336" w:type="dxa"/>
            <w:shd w:val="clear" w:color="auto" w:fill="auto"/>
            <w:vAlign w:val="center"/>
          </w:tcPr>
          <w:p w14:paraId="3FBD2FB4">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SX0302-15</w:t>
            </w:r>
          </w:p>
        </w:tc>
        <w:tc>
          <w:tcPr>
            <w:tcW w:w="1718" w:type="dxa"/>
            <w:shd w:val="clear" w:color="auto" w:fill="auto"/>
            <w:vAlign w:val="center"/>
          </w:tcPr>
          <w:p w14:paraId="71209FC7">
            <w:pPr>
              <w:keepNext w:val="0"/>
              <w:keepLines w:val="0"/>
              <w:suppressLineNumbers w:val="0"/>
              <w:spacing w:beforeAutospacing="0" w:afterAutospacing="0"/>
              <w:jc w:val="center"/>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水溶性维生素检测试剂盒</w:t>
            </w:r>
          </w:p>
        </w:tc>
        <w:tc>
          <w:tcPr>
            <w:tcW w:w="5438" w:type="dxa"/>
            <w:shd w:val="clear" w:color="auto" w:fill="auto"/>
            <w:vAlign w:val="center"/>
          </w:tcPr>
          <w:p w14:paraId="5D36EE8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1、用于水溶性维生素的检测；</w:t>
            </w:r>
          </w:p>
          <w:p w14:paraId="0F554140">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050800AE">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设备名称：串联质谱仪</w:t>
            </w:r>
          </w:p>
          <w:p w14:paraId="135BC8C6">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生产厂家：沃特世公司</w:t>
            </w:r>
          </w:p>
          <w:p w14:paraId="5D868E39">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型号：Waters T-QS micro IVD</w:t>
            </w:r>
          </w:p>
          <w:p w14:paraId="423807B3">
            <w:pPr>
              <w:keepNext w:val="0"/>
              <w:keepLines w:val="0"/>
              <w:numPr>
                <w:ilvl w:val="0"/>
                <w:numId w:val="0"/>
              </w:numPr>
              <w:suppressLineNumbers w:val="0"/>
              <w:spacing w:beforeAutospacing="0" w:afterAutospacing="0"/>
              <w:ind w:leftChars="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3、能同时检测人血清中维生素B2、B3、B5、B6、B7、B9、B12及维生素C；</w:t>
            </w:r>
          </w:p>
          <w:p w14:paraId="4A6B5712">
            <w:pPr>
              <w:keepNext w:val="0"/>
              <w:keepLines w:val="0"/>
              <w:numPr>
                <w:ilvl w:val="0"/>
                <w:numId w:val="0"/>
              </w:numPr>
              <w:suppressLineNumbers w:val="0"/>
              <w:spacing w:beforeAutospacing="0" w:afterAutospacing="0"/>
              <w:ind w:leftChars="0" w:right="0" w:rightChars="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4、批内变异系数≤15%，批间变异系数≤15%。</w:t>
            </w:r>
          </w:p>
        </w:tc>
      </w:tr>
      <w:tr w14:paraId="1C6C1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1336" w:type="dxa"/>
            <w:shd w:val="clear" w:color="auto" w:fill="auto"/>
            <w:vAlign w:val="center"/>
          </w:tcPr>
          <w:p w14:paraId="5918E07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XH0302-16</w:t>
            </w:r>
          </w:p>
        </w:tc>
        <w:tc>
          <w:tcPr>
            <w:tcW w:w="1718" w:type="dxa"/>
            <w:shd w:val="clear" w:color="auto" w:fill="auto"/>
            <w:vAlign w:val="center"/>
          </w:tcPr>
          <w:p w14:paraId="5421F66B">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一次性使用圈套器</w:t>
            </w:r>
          </w:p>
        </w:tc>
        <w:tc>
          <w:tcPr>
            <w:tcW w:w="5438" w:type="dxa"/>
            <w:shd w:val="clear" w:color="auto" w:fill="auto"/>
            <w:vAlign w:val="center"/>
          </w:tcPr>
          <w:p w14:paraId="431791E6">
            <w:pPr>
              <w:pStyle w:val="2"/>
              <w:keepNext w:val="0"/>
              <w:keepLines w:val="0"/>
              <w:widowControl/>
              <w:numPr>
                <w:ilvl w:val="0"/>
                <w:numId w:val="0"/>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1、用于消化道＜1cm息肉的物理切除；</w:t>
            </w:r>
          </w:p>
          <w:p w14:paraId="26A241EA">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2、用于</w:t>
            </w:r>
            <w:r>
              <w:rPr>
                <w:rFonts w:hint="eastAsia" w:ascii="宋体" w:hAnsi="宋体" w:eastAsia="宋体" w:cs="宋体"/>
                <w:kern w:val="0"/>
                <w:sz w:val="21"/>
                <w:szCs w:val="21"/>
                <w:lang w:val="en-US" w:eastAsia="zh-CN" w:bidi="zh-CN"/>
              </w:rPr>
              <w:t>内镜下息肉切除器的冷切治疗，避免治疗过程中对周围组织的热损伤，可减少术后出血穿孔风险</w:t>
            </w:r>
            <w:r>
              <w:rPr>
                <w:rFonts w:hint="eastAsia" w:ascii="宋体" w:hAnsi="宋体" w:cs="宋体"/>
                <w:kern w:val="0"/>
                <w:sz w:val="21"/>
                <w:szCs w:val="21"/>
                <w:lang w:val="en-US" w:eastAsia="zh-CN" w:bidi="zh-CN"/>
              </w:rPr>
              <w:t>；</w:t>
            </w:r>
          </w:p>
          <w:p w14:paraId="352083FD">
            <w:pPr>
              <w:keepNext w:val="0"/>
              <w:keepLines w:val="0"/>
              <w:numPr>
                <w:ilvl w:val="0"/>
                <w:numId w:val="0"/>
              </w:numPr>
              <w:suppressLineNumbers w:val="0"/>
              <w:spacing w:beforeAutospacing="0" w:afterAutospacing="0"/>
              <w:ind w:right="0" w:rightChars="0"/>
              <w:rPr>
                <w:rFonts w:hint="default" w:ascii="宋体"/>
                <w:color w:val="000000"/>
                <w:sz w:val="24"/>
                <w:szCs w:val="24"/>
                <w:lang w:val="en-US" w:eastAsia="zh-CN"/>
              </w:rPr>
            </w:pPr>
            <w:r>
              <w:rPr>
                <w:rFonts w:hint="eastAsia" w:ascii="宋体" w:hAnsi="宋体" w:eastAsia="宋体" w:cs="宋体"/>
                <w:kern w:val="0"/>
                <w:sz w:val="21"/>
                <w:szCs w:val="21"/>
                <w:lang w:val="en-US" w:eastAsia="zh-CN" w:bidi="zh-CN"/>
              </w:rPr>
              <w:t>3、可用于直径≥2.8mm内镜钳道，圈头直径≤15mm；</w:t>
            </w:r>
          </w:p>
        </w:tc>
      </w:tr>
      <w:tr w14:paraId="765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0" w:hRule="atLeast"/>
        </w:trPr>
        <w:tc>
          <w:tcPr>
            <w:tcW w:w="1336" w:type="dxa"/>
            <w:shd w:val="clear" w:color="auto" w:fill="auto"/>
            <w:vAlign w:val="center"/>
          </w:tcPr>
          <w:p w14:paraId="08B96EAD">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XH0302-17</w:t>
            </w:r>
          </w:p>
        </w:tc>
        <w:tc>
          <w:tcPr>
            <w:tcW w:w="1718" w:type="dxa"/>
            <w:shd w:val="clear" w:color="auto" w:fill="auto"/>
            <w:vAlign w:val="center"/>
          </w:tcPr>
          <w:p w14:paraId="18B5E0A3">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一体式胆道支架</w:t>
            </w:r>
          </w:p>
        </w:tc>
        <w:tc>
          <w:tcPr>
            <w:tcW w:w="5438" w:type="dxa"/>
            <w:shd w:val="clear" w:color="auto" w:fill="auto"/>
            <w:vAlign w:val="center"/>
          </w:tcPr>
          <w:p w14:paraId="0FC22AE9">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1、用于植入支架到胆道，以便对胆道进行引流，用于在愈合期间固定胆道，或在有胆道狭窄或糊状结石的情况下，保持胆道开放；</w:t>
            </w:r>
          </w:p>
          <w:p w14:paraId="7F23196F">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2、支架通体显影，支架两侧有双显影环，在x射线下可清晰定位； </w:t>
            </w:r>
          </w:p>
          <w:p w14:paraId="22B56FAE">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3、PE材质； </w:t>
            </w:r>
          </w:p>
          <w:p w14:paraId="17576F49">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4、绑带设计，可保证支架可以不断调整位置，精确释放； </w:t>
            </w:r>
          </w:p>
          <w:p w14:paraId="7D3EF96E">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 xml:space="preserve">5、支撑翼设计，可减少移位和脱落； </w:t>
            </w:r>
          </w:p>
          <w:p w14:paraId="056FF5FA">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ascii="宋体" w:hAnsi="宋体" w:cs="宋体"/>
                <w:kern w:val="0"/>
                <w:sz w:val="21"/>
                <w:szCs w:val="21"/>
                <w:lang w:val="en-US" w:eastAsia="zh-CN" w:bidi="zh-CN"/>
              </w:rPr>
              <w:t>6、要求规格型号齐全，具有单侧翼型、圣诞树型、双猪尾型等，可满足临床不同需求。</w:t>
            </w:r>
            <w:r>
              <w:rPr>
                <w:rFonts w:hint="eastAsia" w:ascii="宋体" w:hAnsi="宋体" w:eastAsia="宋体" w:cs="宋体"/>
                <w:kern w:val="0"/>
                <w:sz w:val="21"/>
                <w:szCs w:val="21"/>
                <w:lang w:val="en-US" w:eastAsia="zh-CN" w:bidi="zh-CN"/>
              </w:rPr>
              <w:t xml:space="preserve"> </w:t>
            </w:r>
          </w:p>
        </w:tc>
      </w:tr>
      <w:tr w14:paraId="691C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2" w:hRule="atLeast"/>
        </w:trPr>
        <w:tc>
          <w:tcPr>
            <w:tcW w:w="1336" w:type="dxa"/>
            <w:shd w:val="clear" w:color="auto" w:fill="auto"/>
            <w:vAlign w:val="center"/>
          </w:tcPr>
          <w:p w14:paraId="229FB647">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XN0302-19</w:t>
            </w:r>
          </w:p>
        </w:tc>
        <w:tc>
          <w:tcPr>
            <w:tcW w:w="1718" w:type="dxa"/>
            <w:shd w:val="clear" w:color="auto" w:fill="auto"/>
            <w:vAlign w:val="center"/>
          </w:tcPr>
          <w:p w14:paraId="582B387A">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封堵器输送系统</w:t>
            </w:r>
          </w:p>
        </w:tc>
        <w:tc>
          <w:tcPr>
            <w:tcW w:w="5438" w:type="dxa"/>
            <w:shd w:val="clear" w:color="auto" w:fill="auto"/>
            <w:vAlign w:val="center"/>
          </w:tcPr>
          <w:p w14:paraId="349E7823">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1、用于先心病介入患者术中输送房间隔缺损封堵器植入；</w:t>
            </w:r>
          </w:p>
          <w:p w14:paraId="38977F8B">
            <w:pPr>
              <w:pStyle w:val="2"/>
              <w:keepNext w:val="0"/>
              <w:keepLines w:val="0"/>
              <w:widowControl/>
              <w:numPr>
                <w:ilvl w:val="0"/>
                <w:numId w:val="0"/>
              </w:numPr>
              <w:suppressLineNumbers w:val="0"/>
              <w:spacing w:before="0" w:beforeAutospacing="0" w:after="0" w:afterAutospacing="0"/>
              <w:ind w:left="0" w:right="0"/>
              <w:rPr>
                <w:rFonts w:hint="eastAsia" w:ascii="宋体" w:hAnsi="宋体" w:cs="宋体"/>
                <w:kern w:val="0"/>
                <w:sz w:val="21"/>
                <w:szCs w:val="21"/>
                <w:lang w:val="en-US" w:eastAsia="zh-CN" w:bidi="zh-CN"/>
              </w:rPr>
            </w:pPr>
            <w:r>
              <w:rPr>
                <w:rFonts w:hint="eastAsia" w:ascii="宋体" w:hAnsi="宋体" w:cs="宋体"/>
                <w:kern w:val="0"/>
                <w:sz w:val="21"/>
                <w:szCs w:val="21"/>
                <w:lang w:val="en-US" w:eastAsia="zh-CN" w:bidi="zh-CN"/>
              </w:rPr>
              <w:t>2、由装载器、止血阀、鞘管、扩张器、输送钢缆和转接头等组成；</w:t>
            </w:r>
          </w:p>
          <w:p w14:paraId="3749CF11">
            <w:pPr>
              <w:pStyle w:val="2"/>
              <w:keepNext w:val="0"/>
              <w:keepLines w:val="0"/>
              <w:widowControl/>
              <w:numPr>
                <w:ilvl w:val="0"/>
                <w:numId w:val="0"/>
              </w:numPr>
              <w:suppressLineNumbers w:val="0"/>
              <w:spacing w:before="0" w:beforeAutospacing="0" w:after="0" w:afterAutospacing="0"/>
              <w:ind w:left="0" w:right="0"/>
              <w:rPr>
                <w:rFonts w:hint="default" w:ascii="宋体"/>
                <w:color w:val="000000"/>
                <w:sz w:val="28"/>
                <w:szCs w:val="28"/>
                <w:lang w:val="en-US" w:eastAsia="zh-CN"/>
              </w:rPr>
            </w:pPr>
            <w:r>
              <w:rPr>
                <w:rFonts w:hint="eastAsia" w:ascii="宋体" w:hAnsi="宋体" w:cs="宋体"/>
                <w:kern w:val="0"/>
                <w:sz w:val="21"/>
                <w:szCs w:val="21"/>
                <w:lang w:val="en-US" w:eastAsia="zh-CN" w:bidi="zh-CN"/>
              </w:rPr>
              <w:t>3、</w:t>
            </w:r>
            <w:r>
              <w:rPr>
                <w:rFonts w:hint="default" w:ascii="宋体" w:hAnsi="宋体" w:cs="宋体"/>
                <w:kern w:val="0"/>
                <w:sz w:val="21"/>
                <w:szCs w:val="21"/>
                <w:lang w:val="en-US" w:eastAsia="zh-CN" w:bidi="zh-CN"/>
              </w:rPr>
              <w:t>适用于经股静脉输送房间隔缺损封堵器和卵圆孔未闭封堵器及经股动脉输送动脉导管未闭封堵器和室间隔缺损封堵器至植入位置</w:t>
            </w:r>
            <w:r>
              <w:rPr>
                <w:rFonts w:hint="eastAsia" w:ascii="宋体" w:hAnsi="宋体" w:cs="宋体"/>
                <w:kern w:val="0"/>
                <w:sz w:val="21"/>
                <w:szCs w:val="21"/>
                <w:lang w:val="en-US" w:eastAsia="zh-CN" w:bidi="zh-CN"/>
              </w:rPr>
              <w:t>。</w:t>
            </w:r>
          </w:p>
        </w:tc>
      </w:tr>
      <w:tr w14:paraId="3DEA8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8" w:hRule="atLeast"/>
        </w:trPr>
        <w:tc>
          <w:tcPr>
            <w:tcW w:w="1336" w:type="dxa"/>
            <w:shd w:val="clear" w:color="auto" w:fill="auto"/>
            <w:vAlign w:val="center"/>
          </w:tcPr>
          <w:p w14:paraId="1503BF0A">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XN0302-20</w:t>
            </w:r>
          </w:p>
        </w:tc>
        <w:tc>
          <w:tcPr>
            <w:tcW w:w="1718" w:type="dxa"/>
            <w:shd w:val="clear" w:color="auto" w:fill="auto"/>
            <w:vAlign w:val="center"/>
          </w:tcPr>
          <w:p w14:paraId="685D4956">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肺动脉球囊扩张导管</w:t>
            </w:r>
          </w:p>
        </w:tc>
        <w:tc>
          <w:tcPr>
            <w:tcW w:w="5438" w:type="dxa"/>
            <w:shd w:val="clear" w:color="auto" w:fill="auto"/>
            <w:vAlign w:val="center"/>
          </w:tcPr>
          <w:p w14:paraId="65660294">
            <w:pPr>
              <w:keepNext w:val="0"/>
              <w:keepLines w:val="0"/>
              <w:numPr>
                <w:ilvl w:val="0"/>
                <w:numId w:val="3"/>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慢性血栓性肺动脉高压患者肺动脉分支球囊扩张成形术中，尤其对于不能进行肺动脉血栓内膜剥脱术的慢性血栓栓塞性肺动脉高压成人患者、肺动脉血栓内膜剥脱术术后残余或复发肺动脉高压的成人患者，进行扩张治疗；</w:t>
            </w:r>
          </w:p>
          <w:p w14:paraId="36462814">
            <w:pPr>
              <w:keepNext w:val="0"/>
              <w:keepLines w:val="0"/>
              <w:numPr>
                <w:ilvl w:val="0"/>
                <w:numId w:val="0"/>
              </w:numPr>
              <w:suppressLineNumbers w:val="0"/>
              <w:spacing w:beforeAutospacing="0" w:afterAutospacing="0"/>
              <w:ind w:right="0" w:rightChars="0"/>
              <w:jc w:val="left"/>
              <w:rPr>
                <w:rFonts w:hint="eastAsia" w:ascii="宋体" w:hAnsi="宋体" w:eastAsia="宋体" w:cs="宋体"/>
                <w:sz w:val="21"/>
                <w:szCs w:val="21"/>
                <w:highlight w:val="yellow"/>
                <w:lang w:val="en-US" w:eastAsia="zh-CN"/>
              </w:rPr>
            </w:pPr>
            <w:r>
              <w:rPr>
                <w:rFonts w:hint="eastAsia" w:ascii="宋体" w:hAnsi="宋体" w:eastAsia="宋体" w:cs="宋体"/>
                <w:sz w:val="21"/>
                <w:szCs w:val="21"/>
                <w:lang w:val="en-US" w:eastAsia="zh-CN"/>
              </w:rPr>
              <w:t>2、满足</w:t>
            </w:r>
            <w:r>
              <w:rPr>
                <w:rFonts w:hint="eastAsia" w:ascii="宋体" w:hAnsi="宋体" w:eastAsia="宋体" w:cs="宋体"/>
                <w:kern w:val="0"/>
                <w:sz w:val="21"/>
                <w:szCs w:val="21"/>
                <w:lang w:val="en-US" w:eastAsia="zh-CN" w:bidi="zh-CN"/>
              </w:rPr>
              <w:t>肺动脉高压诊断与治疗指南中提到的肺动脉各级血管的扩张需求，球囊直径2.0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10.0mm，长度15</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p w14:paraId="58AFE0F3">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3、采用快速交换设计；</w:t>
            </w:r>
          </w:p>
          <w:p w14:paraId="35DC90A6">
            <w:pPr>
              <w:keepNext w:val="0"/>
              <w:keepLines w:val="0"/>
              <w:numPr>
                <w:ilvl w:val="0"/>
                <w:numId w:val="0"/>
              </w:numPr>
              <w:suppressLineNumbers w:val="0"/>
              <w:spacing w:beforeAutospacing="0" w:afterAutospacing="0"/>
              <w:ind w:right="0" w:rightChars="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4、具有良好顺应性，名义压力(NP)：6atm。</w:t>
            </w:r>
          </w:p>
          <w:p w14:paraId="192E7BDC">
            <w:pPr>
              <w:keepNext w:val="0"/>
              <w:keepLines w:val="0"/>
              <w:numPr>
                <w:ilvl w:val="0"/>
                <w:numId w:val="0"/>
              </w:numPr>
              <w:suppressLineNumbers w:val="0"/>
              <w:spacing w:beforeAutospacing="0" w:afterAutospacing="0"/>
              <w:ind w:right="0" w:rightChars="0"/>
              <w:jc w:val="left"/>
              <w:rPr>
                <w:rFonts w:hint="default"/>
                <w:lang w:val="en-US" w:eastAsia="zh-CN"/>
              </w:rPr>
            </w:pPr>
            <w:r>
              <w:rPr>
                <w:rFonts w:hint="eastAsia" w:ascii="宋体" w:hAnsi="宋体" w:eastAsia="宋体" w:cs="宋体"/>
                <w:kern w:val="0"/>
                <w:sz w:val="21"/>
                <w:szCs w:val="21"/>
                <w:lang w:val="en-US" w:eastAsia="zh-CN" w:bidi="zh-CN"/>
              </w:rPr>
              <w:t>5、远端杆外径2.6</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3.3F（直径2.0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5.0mm），3.3</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3.7F（6.0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w:t>
            </w:r>
            <w:r>
              <w:rPr>
                <w:rFonts w:hint="eastAsia" w:ascii="宋体" w:hAnsi="宋体" w:eastAsia="宋体" w:cs="宋体"/>
                <w:color w:val="auto"/>
                <w:sz w:val="22"/>
                <w:szCs w:val="22"/>
                <w:highlight w:val="none"/>
                <w:vertAlign w:val="baseline"/>
                <w:lang w:val="en-US" w:eastAsia="zh-CN"/>
              </w:rPr>
              <w:t>可提供更强的支撑性</w:t>
            </w:r>
            <w:r>
              <w:rPr>
                <w:rFonts w:hint="eastAsia" w:ascii="宋体" w:hAnsi="宋体" w:eastAsia="宋体" w:cs="宋体"/>
                <w:kern w:val="0"/>
                <w:sz w:val="21"/>
                <w:szCs w:val="21"/>
                <w:lang w:val="en-US" w:eastAsia="zh-CN" w:bidi="zh-CN"/>
              </w:rPr>
              <w:t>；近端杆外径2.0F（2.0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5.0mm），2.4F（6.0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10.0mm），有利于力的传导和输送，推送和回撤过程中能减少阻力。</w:t>
            </w:r>
          </w:p>
        </w:tc>
      </w:tr>
      <w:tr w14:paraId="39E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trPr>
        <w:tc>
          <w:tcPr>
            <w:tcW w:w="1336" w:type="dxa"/>
            <w:shd w:val="clear" w:color="auto" w:fill="auto"/>
            <w:vAlign w:val="center"/>
          </w:tcPr>
          <w:p w14:paraId="7F1173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XN0302-21</w:t>
            </w:r>
          </w:p>
        </w:tc>
        <w:tc>
          <w:tcPr>
            <w:tcW w:w="1718" w:type="dxa"/>
            <w:shd w:val="clear" w:color="auto" w:fill="auto"/>
            <w:vAlign w:val="center"/>
          </w:tcPr>
          <w:p w14:paraId="11D5A30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冠脉药物涂层球囊扩张导管</w:t>
            </w:r>
          </w:p>
        </w:tc>
        <w:tc>
          <w:tcPr>
            <w:tcW w:w="5438" w:type="dxa"/>
            <w:shd w:val="clear" w:color="auto" w:fill="auto"/>
            <w:vAlign w:val="center"/>
          </w:tcPr>
          <w:p w14:paraId="38A89624">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用于冠状动脉支架内再狭窄的治疗， 用于血管直径≥2.0mm且≤3.0mm原发冠状动脉分叉病变狭窄的扩张治疗</w:t>
            </w:r>
            <w:r>
              <w:rPr>
                <w:rFonts w:hint="eastAsia" w:ascii="宋体" w:hAnsi="宋体" w:cs="宋体"/>
                <w:kern w:val="0"/>
                <w:sz w:val="21"/>
                <w:szCs w:val="21"/>
                <w:lang w:val="en-US" w:eastAsia="zh-CN" w:bidi="zh-CN"/>
              </w:rPr>
              <w:t>；</w:t>
            </w:r>
          </w:p>
          <w:p w14:paraId="4323A91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2、轴杆材料:塑料管和不锈钢螺旋海波管；</w:t>
            </w:r>
          </w:p>
          <w:p w14:paraId="7E20257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3、导管有效长度:140cm±4cm；</w:t>
            </w:r>
          </w:p>
          <w:p w14:paraId="2C8A9AB8">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4、导引导管兼容性:≥5F；</w:t>
            </w:r>
          </w:p>
          <w:p w14:paraId="09A9C790">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5、兼容导丝:≤0.014</w:t>
            </w:r>
            <w:r>
              <w:rPr>
                <w:rFonts w:hint="default" w:ascii="宋体" w:hAnsi="宋体" w:eastAsia="宋体" w:cs="宋体"/>
                <w:kern w:val="0"/>
                <w:sz w:val="21"/>
                <w:szCs w:val="21"/>
                <w:lang w:val="en-US" w:eastAsia="zh-CN" w:bidi="zh-CN"/>
              </w:rPr>
              <w:t>"</w:t>
            </w:r>
            <w:r>
              <w:rPr>
                <w:rFonts w:hint="eastAsia" w:ascii="宋体" w:hAnsi="宋体" w:eastAsia="宋体" w:cs="宋体"/>
                <w:kern w:val="0"/>
                <w:sz w:val="21"/>
                <w:szCs w:val="21"/>
                <w:lang w:val="en-US" w:eastAsia="zh-CN" w:bidi="zh-CN"/>
              </w:rPr>
              <w:t>；</w:t>
            </w:r>
          </w:p>
          <w:p w14:paraId="5AA523F9">
            <w:pPr>
              <w:keepNext w:val="0"/>
              <w:keepLines w:val="0"/>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6、具有紫杉醇涂层；</w:t>
            </w:r>
          </w:p>
          <w:p w14:paraId="5F5EFD08">
            <w:pPr>
              <w:keepNext w:val="0"/>
              <w:keepLines w:val="0"/>
              <w:suppressLineNumbers w:val="0"/>
              <w:spacing w:beforeAutospacing="0" w:afterAutospacing="0"/>
              <w:jc w:val="left"/>
              <w:rPr>
                <w:rFonts w:hint="default" w:ascii="楷体" w:hAnsi="楷体" w:eastAsia="楷体" w:cs="楷体"/>
                <w:color w:val="auto"/>
                <w:sz w:val="24"/>
                <w:szCs w:val="24"/>
                <w:vertAlign w:val="baseline"/>
                <w:lang w:val="en-US" w:eastAsia="zh-CN"/>
              </w:rPr>
            </w:pPr>
            <w:r>
              <w:rPr>
                <w:rFonts w:hint="eastAsia" w:ascii="宋体" w:hAnsi="宋体" w:eastAsia="宋体" w:cs="宋体"/>
                <w:kern w:val="0"/>
                <w:sz w:val="21"/>
                <w:szCs w:val="21"/>
                <w:lang w:val="en-US" w:eastAsia="zh-CN" w:bidi="zh-CN"/>
              </w:rPr>
              <w:t>7、规格型号齐全，直径2mm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4mm ，长度8mm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40mm。</w:t>
            </w:r>
          </w:p>
        </w:tc>
      </w:tr>
      <w:tr w14:paraId="56193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1" w:hRule="atLeast"/>
        </w:trPr>
        <w:tc>
          <w:tcPr>
            <w:tcW w:w="1336" w:type="dxa"/>
            <w:shd w:val="clear" w:color="auto" w:fill="auto"/>
            <w:vAlign w:val="center"/>
          </w:tcPr>
          <w:p w14:paraId="021C153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XW0302-22</w:t>
            </w:r>
          </w:p>
        </w:tc>
        <w:tc>
          <w:tcPr>
            <w:tcW w:w="1718" w:type="dxa"/>
            <w:shd w:val="clear" w:color="auto" w:fill="auto"/>
            <w:vAlign w:val="center"/>
          </w:tcPr>
          <w:p w14:paraId="6A731838">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一次性软组织切割扩张器</w:t>
            </w:r>
          </w:p>
        </w:tc>
        <w:tc>
          <w:tcPr>
            <w:tcW w:w="5438" w:type="dxa"/>
            <w:shd w:val="clear" w:color="auto" w:fill="auto"/>
            <w:vAlign w:val="center"/>
          </w:tcPr>
          <w:p w14:paraId="3BC97EB4">
            <w:pPr>
              <w:pStyle w:val="2"/>
              <w:keepNext w:val="0"/>
              <w:keepLines w:val="0"/>
              <w:widowControl/>
              <w:numPr>
                <w:ilvl w:val="0"/>
                <w:numId w:val="0"/>
              </w:numPr>
              <w:suppressLineNumbers w:val="0"/>
              <w:spacing w:before="0" w:beforeAutospacing="0" w:after="0" w:afterAutospacing="0"/>
              <w:ind w:left="0"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1、用于外科手术或显微手外科手术中对软组织的，切割，剥离，扩张；用于心脏外科手术中对冠脉动脉的切开；</w:t>
            </w:r>
          </w:p>
          <w:p w14:paraId="364F2F33">
            <w:pPr>
              <w:pStyle w:val="2"/>
              <w:keepNext w:val="0"/>
              <w:keepLines w:val="0"/>
              <w:widowControl/>
              <w:numPr>
                <w:ilvl w:val="0"/>
                <w:numId w:val="0"/>
              </w:numPr>
              <w:suppressLineNumbers w:val="0"/>
              <w:spacing w:before="0" w:beforeAutospacing="0" w:after="0" w:afterAutospacing="0"/>
              <w:ind w:left="0" w:right="0" w:rightChars="0"/>
              <w:rPr>
                <w:rFonts w:hint="default" w:ascii="宋体"/>
                <w:color w:val="000000"/>
                <w:szCs w:val="21"/>
                <w:lang w:val="en-US" w:eastAsia="zh-CN"/>
              </w:rPr>
            </w:pPr>
            <w:r>
              <w:rPr>
                <w:rFonts w:hint="eastAsia" w:ascii="宋体" w:hAnsi="宋体" w:eastAsia="宋体" w:cs="宋体"/>
                <w:kern w:val="0"/>
                <w:sz w:val="21"/>
                <w:szCs w:val="21"/>
                <w:lang w:val="en-US" w:eastAsia="zh-CN" w:bidi="zh-CN"/>
              </w:rPr>
              <w:t>2、</w:t>
            </w:r>
            <w:r>
              <w:rPr>
                <w:rFonts w:hint="eastAsia" w:ascii="宋体" w:hAnsi="宋体" w:cs="宋体"/>
                <w:kern w:val="0"/>
                <w:sz w:val="21"/>
                <w:szCs w:val="21"/>
                <w:lang w:val="en-US" w:eastAsia="zh-CN" w:bidi="zh-CN"/>
              </w:rPr>
              <w:t>要求</w:t>
            </w:r>
            <w:r>
              <w:rPr>
                <w:rFonts w:hint="default" w:ascii="宋体" w:hAnsi="宋体" w:eastAsia="宋体" w:cs="宋体"/>
                <w:kern w:val="0"/>
                <w:sz w:val="21"/>
                <w:szCs w:val="21"/>
                <w:lang w:val="en-US" w:eastAsia="zh-CN" w:bidi="zh-CN"/>
              </w:rPr>
              <w:t>刀柄细长可搭配</w:t>
            </w:r>
            <w:r>
              <w:rPr>
                <w:rFonts w:hint="eastAsia" w:ascii="宋体" w:hAnsi="宋体" w:eastAsia="宋体" w:cs="宋体"/>
                <w:kern w:val="0"/>
                <w:sz w:val="21"/>
                <w:szCs w:val="21"/>
                <w:lang w:val="en-US" w:eastAsia="zh-CN" w:bidi="zh-CN"/>
              </w:rPr>
              <w:t>多种</w:t>
            </w:r>
            <w:r>
              <w:rPr>
                <w:rFonts w:hint="default" w:ascii="宋体" w:hAnsi="宋体" w:eastAsia="宋体" w:cs="宋体"/>
                <w:kern w:val="0"/>
                <w:sz w:val="21"/>
                <w:szCs w:val="21"/>
                <w:lang w:val="en-US" w:eastAsia="zh-CN" w:bidi="zh-CN"/>
              </w:rPr>
              <w:t>刀头使用，适合狭窄部位的手术操作</w:t>
            </w:r>
            <w:r>
              <w:rPr>
                <w:rFonts w:hint="eastAsia" w:ascii="宋体" w:hAnsi="宋体" w:eastAsia="宋体" w:cs="宋体"/>
                <w:kern w:val="0"/>
                <w:sz w:val="21"/>
                <w:szCs w:val="21"/>
                <w:lang w:val="en-US" w:eastAsia="zh-CN" w:bidi="zh-CN"/>
              </w:rPr>
              <w:t>；</w:t>
            </w:r>
          </w:p>
        </w:tc>
      </w:tr>
      <w:tr w14:paraId="268BF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336" w:type="dxa"/>
            <w:shd w:val="clear" w:color="auto" w:fill="auto"/>
            <w:vAlign w:val="center"/>
          </w:tcPr>
          <w:p w14:paraId="004B87A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XT0302-23</w:t>
            </w:r>
          </w:p>
        </w:tc>
        <w:tc>
          <w:tcPr>
            <w:tcW w:w="1718" w:type="dxa"/>
            <w:shd w:val="clear" w:color="auto" w:fill="auto"/>
            <w:vAlign w:val="center"/>
          </w:tcPr>
          <w:p w14:paraId="40F25263">
            <w:pPr>
              <w:keepNext w:val="0"/>
              <w:keepLines w:val="0"/>
              <w:suppressLineNumbers w:val="0"/>
              <w:spacing w:beforeAutospacing="0" w:afterAutospacing="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一次性使用透析用留置针</w:t>
            </w:r>
          </w:p>
        </w:tc>
        <w:tc>
          <w:tcPr>
            <w:tcW w:w="5438" w:type="dxa"/>
            <w:shd w:val="clear" w:color="auto" w:fill="auto"/>
            <w:vAlign w:val="center"/>
          </w:tcPr>
          <w:p w14:paraId="7EA0BD93">
            <w:pPr>
              <w:keepNext w:val="0"/>
              <w:keepLines w:val="0"/>
              <w:numPr>
                <w:ilvl w:val="0"/>
                <w:numId w:val="4"/>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用于保证透析过程中血流量稳定，并能保护内瘘，减少反复穿刺；</w:t>
            </w:r>
          </w:p>
          <w:p w14:paraId="737E74BB">
            <w:pPr>
              <w:keepNext w:val="0"/>
              <w:keepLines w:val="0"/>
              <w:numPr>
                <w:ilvl w:val="0"/>
                <w:numId w:val="4"/>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软管为FEP材质，不含PVC和DEHP，不含天然乳胶，可随血管的形状弯曲。</w:t>
            </w:r>
          </w:p>
        </w:tc>
      </w:tr>
      <w:tr w14:paraId="26FF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1336" w:type="dxa"/>
            <w:shd w:val="clear" w:color="auto" w:fill="auto"/>
            <w:vAlign w:val="center"/>
          </w:tcPr>
          <w:p w14:paraId="096D9E65">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YK0302-24</w:t>
            </w:r>
          </w:p>
        </w:tc>
        <w:tc>
          <w:tcPr>
            <w:tcW w:w="1718" w:type="dxa"/>
            <w:shd w:val="clear" w:color="auto" w:fill="auto"/>
            <w:vAlign w:val="center"/>
          </w:tcPr>
          <w:p w14:paraId="156F2577">
            <w:pPr>
              <w:keepNext w:val="0"/>
              <w:keepLines w:val="0"/>
              <w:suppressLineNumbers w:val="0"/>
              <w:spacing w:beforeAutospacing="0" w:afterAutospacing="0"/>
              <w:jc w:val="center"/>
              <w:rPr>
                <w:rFonts w:hint="eastAsia" w:ascii="宋体" w:eastAsia="宋体"/>
                <w:color w:val="000000"/>
                <w:sz w:val="24"/>
                <w:lang w:val="en-US" w:eastAsia="zh-CN"/>
              </w:rPr>
            </w:pPr>
            <w:r>
              <w:rPr>
                <w:rFonts w:hint="default" w:ascii="宋体" w:hAnsi="宋体" w:eastAsia="宋体" w:cs="宋体"/>
                <w:sz w:val="21"/>
                <w:szCs w:val="21"/>
                <w:lang w:val="en-US" w:eastAsia="zh-CN"/>
              </w:rPr>
              <w:t>可降解泪小管栓</w:t>
            </w:r>
          </w:p>
        </w:tc>
        <w:tc>
          <w:tcPr>
            <w:tcW w:w="5438" w:type="dxa"/>
            <w:shd w:val="clear" w:color="auto" w:fill="auto"/>
            <w:vAlign w:val="center"/>
          </w:tcPr>
          <w:p w14:paraId="53C313A9">
            <w:pPr>
              <w:pStyle w:val="2"/>
              <w:keepNext w:val="0"/>
              <w:keepLines w:val="0"/>
              <w:widowControl/>
              <w:numPr>
                <w:ilvl w:val="0"/>
                <w:numId w:val="5"/>
              </w:numPr>
              <w:suppressLineNumbers w:val="0"/>
              <w:spacing w:before="0" w:beforeAutospacing="0" w:after="0" w:afterAutospacing="0"/>
              <w:ind w:left="0" w:right="0"/>
              <w:rPr>
                <w:rFonts w:hint="default" w:ascii="宋体" w:hAnsi="宋体" w:eastAsia="宋体" w:cs="宋体"/>
                <w:kern w:val="0"/>
                <w:sz w:val="21"/>
                <w:szCs w:val="21"/>
                <w:lang w:val="en-US" w:eastAsia="zh-CN" w:bidi="zh-CN"/>
              </w:rPr>
            </w:pPr>
            <w:r>
              <w:rPr>
                <w:rFonts w:hint="default" w:ascii="宋体" w:hAnsi="宋体" w:eastAsia="宋体" w:cs="宋体"/>
                <w:kern w:val="0"/>
                <w:sz w:val="21"/>
                <w:szCs w:val="21"/>
                <w:lang w:val="en-US" w:eastAsia="zh-CN" w:bidi="zh-CN"/>
              </w:rPr>
              <w:t>用于对泪小管的临时封闭</w:t>
            </w:r>
            <w:r>
              <w:rPr>
                <w:rFonts w:hint="eastAsia" w:ascii="宋体" w:hAnsi="宋体" w:cs="宋体"/>
                <w:kern w:val="0"/>
                <w:sz w:val="21"/>
                <w:szCs w:val="21"/>
                <w:lang w:val="en-US" w:eastAsia="zh-CN" w:bidi="zh-CN"/>
              </w:rPr>
              <w:t>；</w:t>
            </w:r>
          </w:p>
          <w:p w14:paraId="1057B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2、材质可降解随眼泪自然排出；</w:t>
            </w:r>
          </w:p>
          <w:p w14:paraId="324E1C7B">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直径</w:t>
            </w:r>
            <w:r>
              <w:rPr>
                <w:rFonts w:hint="eastAsia" w:ascii="宋体" w:hAnsi="宋体" w:eastAsia="宋体" w:cs="宋体"/>
                <w:kern w:val="0"/>
                <w:sz w:val="21"/>
                <w:szCs w:val="21"/>
                <w:lang w:val="en-US" w:eastAsia="zh-CN" w:bidi="zh-CN"/>
              </w:rPr>
              <w:t>3</w:t>
            </w:r>
            <w:r>
              <w:rPr>
                <w:rFonts w:hint="default" w:ascii="宋体" w:hAnsi="宋体" w:eastAsia="宋体" w:cs="宋体"/>
                <w:kern w:val="0"/>
                <w:sz w:val="21"/>
                <w:szCs w:val="21"/>
                <w:lang w:val="en-US" w:eastAsia="zh-CN" w:bidi="zh-CN"/>
              </w:rPr>
              <w:t>00</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500um，</w:t>
            </w:r>
            <w:r>
              <w:rPr>
                <w:rFonts w:hint="default" w:ascii="宋体" w:hAnsi="宋体" w:eastAsia="宋体" w:cs="宋体"/>
                <w:kern w:val="0"/>
                <w:sz w:val="21"/>
                <w:szCs w:val="21"/>
                <w:lang w:val="en-US" w:eastAsia="zh-CN" w:bidi="zh-CN"/>
              </w:rPr>
              <w:t>长度2.0±0.3</w:t>
            </w:r>
            <w:r>
              <w:rPr>
                <w:rFonts w:hint="eastAsia" w:ascii="宋体" w:hAnsi="宋体" w:eastAsia="宋体" w:cs="宋体"/>
                <w:kern w:val="0"/>
                <w:sz w:val="21"/>
                <w:szCs w:val="21"/>
                <w:lang w:val="en-US" w:eastAsia="zh-CN" w:bidi="zh-CN"/>
              </w:rPr>
              <w:t>mm；</w:t>
            </w:r>
          </w:p>
          <w:p w14:paraId="21ABCF6B">
            <w:pPr>
              <w:keepNext w:val="0"/>
              <w:keepLines w:val="0"/>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4、辐照灭菌；</w:t>
            </w:r>
          </w:p>
          <w:p w14:paraId="79E54C36">
            <w:pPr>
              <w:keepNext w:val="0"/>
              <w:keepLines w:val="0"/>
              <w:suppressLineNumbers w:val="0"/>
              <w:spacing w:beforeAutospacing="0" w:afterAutospacing="0"/>
              <w:rPr>
                <w:rFonts w:hint="default"/>
                <w:lang w:val="en-US" w:eastAsia="zh-CN"/>
              </w:rPr>
            </w:pPr>
            <w:r>
              <w:rPr>
                <w:rFonts w:hint="eastAsia" w:ascii="宋体" w:hAnsi="宋体" w:eastAsia="宋体" w:cs="宋体"/>
                <w:kern w:val="0"/>
                <w:sz w:val="21"/>
                <w:szCs w:val="21"/>
                <w:lang w:val="en-US" w:eastAsia="zh-CN" w:bidi="zh-CN"/>
              </w:rPr>
              <w:t>5、圆柱形或圆柱形带尖端。</w:t>
            </w:r>
          </w:p>
        </w:tc>
      </w:tr>
      <w:tr w14:paraId="39A8B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8" w:hRule="atLeast"/>
        </w:trPr>
        <w:tc>
          <w:tcPr>
            <w:tcW w:w="1336" w:type="dxa"/>
            <w:shd w:val="clear" w:color="auto" w:fill="auto"/>
            <w:vAlign w:val="center"/>
          </w:tcPr>
          <w:p w14:paraId="61B7389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YK0302-25</w:t>
            </w:r>
          </w:p>
        </w:tc>
        <w:tc>
          <w:tcPr>
            <w:tcW w:w="1718" w:type="dxa"/>
            <w:shd w:val="clear" w:color="auto" w:fill="auto"/>
            <w:vAlign w:val="center"/>
          </w:tcPr>
          <w:p w14:paraId="2EED48E6">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超乳液流套件</w:t>
            </w:r>
          </w:p>
        </w:tc>
        <w:tc>
          <w:tcPr>
            <w:tcW w:w="5438" w:type="dxa"/>
            <w:shd w:val="clear" w:color="auto" w:fill="auto"/>
            <w:vAlign w:val="center"/>
          </w:tcPr>
          <w:p w14:paraId="1E86FF9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用于眼科超声乳化手术、玻璃体切除手术及联合手术时的抽吸、</w:t>
            </w:r>
            <w:r>
              <w:rPr>
                <w:rFonts w:hint="eastAsia" w:ascii="宋体" w:hAnsi="宋体" w:cs="宋体"/>
                <w:kern w:val="0"/>
                <w:sz w:val="21"/>
                <w:szCs w:val="21"/>
                <w:lang w:val="en-US" w:eastAsia="zh-CN" w:bidi="zh-CN"/>
              </w:rPr>
              <w:t>灌</w:t>
            </w:r>
            <w:r>
              <w:rPr>
                <w:rFonts w:hint="eastAsia" w:ascii="宋体" w:hAnsi="宋体" w:eastAsia="宋体" w:cs="宋体"/>
                <w:kern w:val="0"/>
                <w:sz w:val="21"/>
                <w:szCs w:val="21"/>
                <w:lang w:val="en-US" w:eastAsia="zh-CN" w:bidi="zh-CN"/>
              </w:rPr>
              <w:t>注液体通道；</w:t>
            </w:r>
          </w:p>
          <w:p w14:paraId="5190DE06">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2、需适配以下机器使用，适配机型：</w:t>
            </w:r>
          </w:p>
          <w:p w14:paraId="1AA8B549">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设备名称：眼科手术设备</w:t>
            </w:r>
          </w:p>
          <w:p w14:paraId="58A0E127">
            <w:pPr>
              <w:keepNext w:val="0"/>
              <w:keepLines w:val="0"/>
              <w:widowControl/>
              <w:suppressLineNumbers w:val="0"/>
              <w:spacing w:beforeAutospacing="0" w:afterAutospacing="0"/>
              <w:jc w:val="left"/>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生产厂家：博士伦（上海）贸易有限公司</w:t>
            </w:r>
          </w:p>
          <w:p w14:paraId="1B5A702E">
            <w:pPr>
              <w:keepNext w:val="0"/>
              <w:keepLines w:val="0"/>
              <w:widowControl/>
              <w:suppressLineNumbers w:val="0"/>
              <w:spacing w:beforeAutospacing="0" w:afterAutospacing="0"/>
              <w:jc w:val="left"/>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型号：stellaris-PC</w:t>
            </w:r>
          </w:p>
          <w:p w14:paraId="4C72E998">
            <w:pPr>
              <w:keepNext w:val="0"/>
              <w:keepLines w:val="0"/>
              <w:numPr>
                <w:ilvl w:val="0"/>
                <w:numId w:val="0"/>
              </w:numPr>
              <w:suppressLineNumbers w:val="0"/>
              <w:spacing w:beforeAutospacing="0" w:afterAutospacing="0"/>
              <w:ind w:right="0" w:rightChars="0"/>
              <w:rPr>
                <w:rFonts w:hint="default" w:ascii="宋体" w:hAnsi="宋体" w:eastAsia="宋体" w:cs="宋体"/>
                <w:sz w:val="21"/>
                <w:szCs w:val="21"/>
                <w:lang w:val="en-US" w:eastAsia="zh-CN"/>
              </w:rPr>
            </w:pPr>
            <w:r>
              <w:rPr>
                <w:rFonts w:hint="eastAsia" w:ascii="宋体" w:hAnsi="宋体" w:eastAsia="宋体" w:cs="宋体"/>
                <w:kern w:val="0"/>
                <w:sz w:val="21"/>
                <w:szCs w:val="21"/>
                <w:lang w:val="en-US" w:eastAsia="zh-CN" w:bidi="zh-CN"/>
              </w:rPr>
              <w:t>3、</w:t>
            </w:r>
            <w:r>
              <w:rPr>
                <w:rFonts w:hint="eastAsia" w:ascii="宋体" w:hAnsi="宋体" w:eastAsia="宋体" w:cs="宋体"/>
                <w:sz w:val="21"/>
                <w:szCs w:val="21"/>
                <w:lang w:val="en-US" w:eastAsia="zh-CN"/>
              </w:rPr>
              <w:t>管长2000mm～2500mm；</w:t>
            </w:r>
          </w:p>
          <w:p w14:paraId="025D8C64">
            <w:pPr>
              <w:keepNext w:val="0"/>
              <w:keepLines w:val="0"/>
              <w:numPr>
                <w:ilvl w:val="0"/>
                <w:numId w:val="0"/>
              </w:numPr>
              <w:suppressLineNumbers w:val="0"/>
              <w:spacing w:beforeAutospacing="0" w:afterAutospacing="0"/>
              <w:ind w:right="0" w:righ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4、由管路、集液盒组件、输注管、排液管、超乳注吸管、气体交换管等组成；</w:t>
            </w:r>
          </w:p>
          <w:p w14:paraId="44D967DB">
            <w:pPr>
              <w:keepNext w:val="0"/>
              <w:keepLines w:val="0"/>
              <w:numPr>
                <w:ilvl w:val="0"/>
                <w:numId w:val="0"/>
              </w:numPr>
              <w:suppressLineNumbers w:val="0"/>
              <w:spacing w:beforeAutospacing="0" w:afterAutospacing="0"/>
              <w:ind w:right="0" w:rightChars="0"/>
              <w:rPr>
                <w:rFonts w:hint="default"/>
                <w:lang w:val="en-US" w:eastAsia="zh-CN"/>
              </w:rPr>
            </w:pPr>
            <w:r>
              <w:rPr>
                <w:rFonts w:hint="eastAsia" w:ascii="宋体" w:hAnsi="宋体" w:eastAsia="宋体" w:cs="宋体"/>
                <w:sz w:val="21"/>
                <w:szCs w:val="21"/>
                <w:lang w:val="en-US" w:eastAsia="zh-CN"/>
              </w:rPr>
              <w:t>5、积液盒壳体在注满水时，壳体应无液体渗漏现象；在80KPa的压力条件下，各组件之间连接处应无泄露现象。</w:t>
            </w:r>
          </w:p>
        </w:tc>
      </w:tr>
      <w:tr w14:paraId="198D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9" w:hRule="atLeast"/>
        </w:trPr>
        <w:tc>
          <w:tcPr>
            <w:tcW w:w="1336" w:type="dxa"/>
            <w:shd w:val="clear" w:color="auto" w:fill="auto"/>
            <w:vAlign w:val="center"/>
          </w:tcPr>
          <w:p w14:paraId="65A1559E">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YK0302-26</w:t>
            </w:r>
          </w:p>
        </w:tc>
        <w:tc>
          <w:tcPr>
            <w:tcW w:w="1718" w:type="dxa"/>
            <w:shd w:val="clear" w:color="auto" w:fill="auto"/>
            <w:vAlign w:val="center"/>
          </w:tcPr>
          <w:p w14:paraId="18016670">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显微眼内镊</w:t>
            </w:r>
          </w:p>
        </w:tc>
        <w:tc>
          <w:tcPr>
            <w:tcW w:w="5438" w:type="dxa"/>
            <w:shd w:val="clear" w:color="auto" w:fill="auto"/>
            <w:vAlign w:val="center"/>
          </w:tcPr>
          <w:p w14:paraId="74A10399">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用于剥离内界膜和特发性视网膜前膜，夹持眼组织、眼内异物；</w:t>
            </w:r>
          </w:p>
          <w:p w14:paraId="2EFBB85E">
            <w:pPr>
              <w:keepNext w:val="0"/>
              <w:keepLines w:val="0"/>
              <w:numPr>
                <w:ilvl w:val="0"/>
                <w:numId w:val="0"/>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2、两片式手柄；</w:t>
            </w:r>
          </w:p>
          <w:p w14:paraId="1E9A6A83">
            <w:pPr>
              <w:keepNext w:val="0"/>
              <w:keepLines w:val="0"/>
              <w:numPr>
                <w:ilvl w:val="0"/>
                <w:numId w:val="0"/>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3、一体式设计；</w:t>
            </w:r>
          </w:p>
          <w:p w14:paraId="676693BC">
            <w:pPr>
              <w:keepNext w:val="0"/>
              <w:keepLines w:val="0"/>
              <w:numPr>
                <w:ilvl w:val="0"/>
                <w:numId w:val="0"/>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4、头端尖型，内侧带锯齿，显微镜下锯齿可紧密吻合；</w:t>
            </w:r>
          </w:p>
          <w:p w14:paraId="38C22DC3">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5、具有23G、25G等规格型号；</w:t>
            </w:r>
          </w:p>
          <w:p w14:paraId="2CE8222D">
            <w:pPr>
              <w:keepNext w:val="0"/>
              <w:keepLines w:val="0"/>
              <w:numPr>
                <w:ilvl w:val="0"/>
                <w:numId w:val="0"/>
              </w:numPr>
              <w:suppressLineNumbers w:val="0"/>
              <w:spacing w:beforeAutospacing="0" w:afterAutospacing="0"/>
              <w:ind w:right="0" w:rightChars="0"/>
              <w:rPr>
                <w:rFonts w:hint="default"/>
                <w:lang w:val="en-US" w:eastAsia="zh-CN"/>
              </w:rPr>
            </w:pPr>
            <w:r>
              <w:rPr>
                <w:rFonts w:hint="eastAsia" w:ascii="宋体" w:hAnsi="宋体" w:eastAsia="宋体" w:cs="宋体"/>
                <w:kern w:val="0"/>
                <w:sz w:val="21"/>
                <w:szCs w:val="21"/>
                <w:lang w:val="en-US" w:eastAsia="zh-CN" w:bidi="zh-CN"/>
              </w:rPr>
              <w:t>6、过氧化氢低温等离子体灭菌，可以重复消毒使用。</w:t>
            </w:r>
          </w:p>
        </w:tc>
      </w:tr>
      <w:tr w14:paraId="60DDC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1336" w:type="dxa"/>
            <w:shd w:val="clear" w:color="auto" w:fill="auto"/>
            <w:vAlign w:val="center"/>
          </w:tcPr>
          <w:p w14:paraId="5C36251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ZL0302-27</w:t>
            </w:r>
          </w:p>
        </w:tc>
        <w:tc>
          <w:tcPr>
            <w:tcW w:w="1718" w:type="dxa"/>
            <w:shd w:val="clear" w:color="auto" w:fill="auto"/>
            <w:vAlign w:val="center"/>
          </w:tcPr>
          <w:p w14:paraId="170A7D4C">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微导管</w:t>
            </w:r>
          </w:p>
        </w:tc>
        <w:tc>
          <w:tcPr>
            <w:tcW w:w="5438" w:type="dxa"/>
            <w:shd w:val="clear" w:color="auto" w:fill="auto"/>
            <w:vAlign w:val="center"/>
          </w:tcPr>
          <w:p w14:paraId="498B0E87">
            <w:pPr>
              <w:keepNext w:val="0"/>
              <w:keepLines w:val="0"/>
              <w:numPr>
                <w:ilvl w:val="0"/>
                <w:numId w:val="6"/>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用于经肝动脉化疗栓塞术；</w:t>
            </w:r>
          </w:p>
          <w:p w14:paraId="69C9842C">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铝合金材质，要求透视显影好；</w:t>
            </w:r>
          </w:p>
          <w:p w14:paraId="3F0F5375">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导管外径≤2F，导管长度可经远桡动脉入路；</w:t>
            </w:r>
          </w:p>
          <w:p w14:paraId="7E251629">
            <w:pPr>
              <w:keepNext w:val="0"/>
              <w:keepLines w:val="0"/>
              <w:numPr>
                <w:ilvl w:val="0"/>
                <w:numId w:val="6"/>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适配0.018英寸微弹簧圈推送。</w:t>
            </w:r>
          </w:p>
        </w:tc>
      </w:tr>
      <w:tr w14:paraId="49D4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trPr>
        <w:tc>
          <w:tcPr>
            <w:tcW w:w="1336" w:type="dxa"/>
            <w:shd w:val="clear" w:color="auto" w:fill="auto"/>
            <w:vAlign w:val="center"/>
          </w:tcPr>
          <w:p w14:paraId="1FE110B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ZL0302-28</w:t>
            </w:r>
          </w:p>
        </w:tc>
        <w:tc>
          <w:tcPr>
            <w:tcW w:w="1718" w:type="dxa"/>
            <w:shd w:val="clear" w:color="auto" w:fill="auto"/>
            <w:vAlign w:val="center"/>
          </w:tcPr>
          <w:p w14:paraId="751A6814">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聚乙烯醇栓塞微球</w:t>
            </w:r>
          </w:p>
        </w:tc>
        <w:tc>
          <w:tcPr>
            <w:tcW w:w="5438" w:type="dxa"/>
            <w:shd w:val="clear" w:color="auto" w:fill="auto"/>
            <w:vAlign w:val="center"/>
          </w:tcPr>
          <w:p w14:paraId="6FB79F0B">
            <w:pPr>
              <w:keepNext w:val="0"/>
              <w:keepLines w:val="0"/>
              <w:numPr>
                <w:ilvl w:val="0"/>
                <w:numId w:val="7"/>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用于恶性肿瘤的栓塞治疗；</w:t>
            </w:r>
          </w:p>
          <w:p w14:paraId="0E19DF6C">
            <w:pPr>
              <w:keepNext w:val="0"/>
              <w:keepLines w:val="0"/>
              <w:numPr>
                <w:ilvl w:val="0"/>
                <w:numId w:val="7"/>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具有1g、2g、3g、4g等多规格装量；</w:t>
            </w:r>
          </w:p>
          <w:p w14:paraId="2465DE2A">
            <w:pPr>
              <w:keepNext w:val="0"/>
              <w:keepLines w:val="0"/>
              <w:numPr>
                <w:ilvl w:val="0"/>
                <w:numId w:val="7"/>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具有多种规格微球球径。</w:t>
            </w:r>
          </w:p>
        </w:tc>
      </w:tr>
      <w:tr w14:paraId="7FBE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1336" w:type="dxa"/>
            <w:shd w:val="clear" w:color="auto" w:fill="auto"/>
            <w:vAlign w:val="center"/>
          </w:tcPr>
          <w:p w14:paraId="0DE39806">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ZL0302-29</w:t>
            </w:r>
          </w:p>
        </w:tc>
        <w:tc>
          <w:tcPr>
            <w:tcW w:w="1718" w:type="dxa"/>
            <w:shd w:val="clear" w:color="auto" w:fill="auto"/>
            <w:vAlign w:val="center"/>
          </w:tcPr>
          <w:p w14:paraId="50CBDCC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温度敏感型液体栓塞剂</w:t>
            </w:r>
          </w:p>
        </w:tc>
        <w:tc>
          <w:tcPr>
            <w:tcW w:w="5438" w:type="dxa"/>
            <w:shd w:val="clear" w:color="auto" w:fill="auto"/>
            <w:vAlign w:val="center"/>
          </w:tcPr>
          <w:p w14:paraId="5921CCE7">
            <w:pPr>
              <w:keepNext w:val="0"/>
              <w:keepLines w:val="0"/>
              <w:numPr>
                <w:ilvl w:val="0"/>
                <w:numId w:val="8"/>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用于富血运性恶性肿瘤的栓塞治疗；</w:t>
            </w:r>
          </w:p>
          <w:p w14:paraId="489AB94A">
            <w:pPr>
              <w:keepNext w:val="0"/>
              <w:keepLines w:val="0"/>
              <w:numPr>
                <w:ilvl w:val="0"/>
                <w:numId w:val="8"/>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无色透明液体；</w:t>
            </w:r>
          </w:p>
          <w:p w14:paraId="0FB83388">
            <w:pPr>
              <w:keepNext w:val="0"/>
              <w:keepLines w:val="0"/>
              <w:numPr>
                <w:ilvl w:val="0"/>
                <w:numId w:val="8"/>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PH值5.0</w:t>
            </w:r>
            <w:r>
              <w:rPr>
                <w:rFonts w:hint="eastAsia" w:ascii="宋体" w:hAnsi="宋体" w:eastAsia="宋体" w:cs="宋体"/>
                <w:sz w:val="21"/>
                <w:szCs w:val="21"/>
                <w:lang w:val="en-US" w:eastAsia="zh-CN"/>
              </w:rPr>
              <w:t>～7.0；</w:t>
            </w:r>
          </w:p>
          <w:p w14:paraId="3EA48E3A">
            <w:pPr>
              <w:keepNext w:val="0"/>
              <w:keepLines w:val="0"/>
              <w:numPr>
                <w:ilvl w:val="0"/>
                <w:numId w:val="8"/>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无菌；</w:t>
            </w:r>
          </w:p>
          <w:p w14:paraId="7736C181">
            <w:pPr>
              <w:keepNext w:val="0"/>
              <w:keepLines w:val="0"/>
              <w:numPr>
                <w:ilvl w:val="0"/>
                <w:numId w:val="8"/>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sz w:val="21"/>
                <w:szCs w:val="21"/>
                <w:lang w:val="en-US" w:eastAsia="zh-CN"/>
              </w:rPr>
              <w:t>在DSA下可显影。</w:t>
            </w:r>
          </w:p>
        </w:tc>
      </w:tr>
      <w:tr w14:paraId="4C9B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1336" w:type="dxa"/>
            <w:shd w:val="clear" w:color="auto" w:fill="auto"/>
            <w:vAlign w:val="center"/>
          </w:tcPr>
          <w:p w14:paraId="19E0DC71">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ZL0302-30</w:t>
            </w:r>
          </w:p>
        </w:tc>
        <w:tc>
          <w:tcPr>
            <w:tcW w:w="1718" w:type="dxa"/>
            <w:shd w:val="clear" w:color="auto" w:fill="auto"/>
            <w:vAlign w:val="center"/>
          </w:tcPr>
          <w:p w14:paraId="243A735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造影球囊</w:t>
            </w:r>
          </w:p>
        </w:tc>
        <w:tc>
          <w:tcPr>
            <w:tcW w:w="5438" w:type="dxa"/>
            <w:shd w:val="clear" w:color="auto" w:fill="auto"/>
            <w:vAlign w:val="center"/>
          </w:tcPr>
          <w:p w14:paraId="54CFA53D">
            <w:pPr>
              <w:keepNext w:val="0"/>
              <w:keepLines w:val="0"/>
              <w:numPr>
                <w:ilvl w:val="0"/>
                <w:numId w:val="9"/>
              </w:numPr>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用于向血管内注入对照介质、栓塞材料等，防止栓塞剂回流；</w:t>
            </w:r>
          </w:p>
          <w:p w14:paraId="3CAD9496">
            <w:pPr>
              <w:keepNext w:val="0"/>
              <w:keepLines w:val="0"/>
              <w:numPr>
                <w:ilvl w:val="0"/>
                <w:numId w:val="9"/>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包含球囊导管、球囊端口阀、球囊充盈器、球囊卸压器、塑形器等；</w:t>
            </w:r>
          </w:p>
          <w:p w14:paraId="219EED9B">
            <w:pPr>
              <w:keepNext w:val="0"/>
              <w:keepLines w:val="0"/>
              <w:numPr>
                <w:ilvl w:val="0"/>
                <w:numId w:val="9"/>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外径2.7F</w:t>
            </w:r>
            <w:r>
              <w:rPr>
                <w:rFonts w:hint="eastAsia" w:ascii="宋体" w:hAnsi="宋体" w:eastAsia="宋体" w:cs="宋体"/>
                <w:sz w:val="21"/>
                <w:szCs w:val="21"/>
                <w:lang w:val="en-US" w:eastAsia="zh-CN"/>
              </w:rPr>
              <w:t>～3.3F</w:t>
            </w:r>
            <w:r>
              <w:rPr>
                <w:rFonts w:hint="eastAsia" w:ascii="宋体" w:hAnsi="宋体" w:eastAsia="宋体" w:cs="宋体"/>
                <w:kern w:val="0"/>
                <w:sz w:val="21"/>
                <w:szCs w:val="21"/>
                <w:lang w:val="en-US" w:eastAsia="zh-CN" w:bidi="zh-CN"/>
              </w:rPr>
              <w:t>,具有多种规格；</w:t>
            </w:r>
          </w:p>
          <w:p w14:paraId="58155CCF">
            <w:pPr>
              <w:keepNext w:val="0"/>
              <w:keepLines w:val="0"/>
              <w:numPr>
                <w:ilvl w:val="0"/>
                <w:numId w:val="9"/>
              </w:numPr>
              <w:suppressLineNumbers w:val="0"/>
              <w:spacing w:beforeAutospacing="0" w:afterAutospacing="0"/>
              <w:rPr>
                <w:rFonts w:hint="default"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导管有效长度1300mm</w:t>
            </w:r>
            <w:r>
              <w:rPr>
                <w:rFonts w:hint="eastAsia" w:ascii="宋体" w:hAnsi="宋体" w:eastAsia="宋体" w:cs="宋体"/>
                <w:sz w:val="21"/>
                <w:szCs w:val="21"/>
                <w:lang w:val="en-US" w:eastAsia="zh-CN"/>
              </w:rPr>
              <w:t>、</w:t>
            </w:r>
            <w:r>
              <w:rPr>
                <w:rFonts w:hint="eastAsia" w:ascii="宋体" w:hAnsi="宋体" w:eastAsia="宋体" w:cs="宋体"/>
                <w:kern w:val="0"/>
                <w:sz w:val="21"/>
                <w:szCs w:val="21"/>
                <w:lang w:val="en-US" w:eastAsia="zh-CN" w:bidi="zh-CN"/>
              </w:rPr>
              <w:t>1500mm。</w:t>
            </w:r>
          </w:p>
        </w:tc>
      </w:tr>
      <w:tr w14:paraId="39278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3" w:hRule="atLeast"/>
        </w:trPr>
        <w:tc>
          <w:tcPr>
            <w:tcW w:w="1336" w:type="dxa"/>
            <w:shd w:val="clear" w:color="auto" w:fill="auto"/>
            <w:vAlign w:val="center"/>
          </w:tcPr>
          <w:p w14:paraId="693448CB">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ZX0302-31</w:t>
            </w:r>
          </w:p>
        </w:tc>
        <w:tc>
          <w:tcPr>
            <w:tcW w:w="1718" w:type="dxa"/>
            <w:shd w:val="clear" w:color="auto" w:fill="auto"/>
            <w:vAlign w:val="center"/>
          </w:tcPr>
          <w:p w14:paraId="576AC436">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一次性使用精密药液过滤器</w:t>
            </w:r>
          </w:p>
        </w:tc>
        <w:tc>
          <w:tcPr>
            <w:tcW w:w="5438" w:type="dxa"/>
            <w:shd w:val="clear" w:color="auto" w:fill="auto"/>
            <w:vAlign w:val="center"/>
          </w:tcPr>
          <w:p w14:paraId="4838CE69">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1、配套输液器使用，用于过滤药液中的不溶性微粒和杂质；</w:t>
            </w:r>
          </w:p>
          <w:p w14:paraId="7BDAE787">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2、管路TPE材质、过滤器外壳ABS材质、过滤内膜介质PES材质；</w:t>
            </w:r>
          </w:p>
          <w:p w14:paraId="03B4449A">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3、具有1.2微米孔径双层设计过滤器，符合英夫利西单抗、兰索拉唑、维替泊芬等药物说明书规定使用1.2μm过滤的要求；</w:t>
            </w:r>
          </w:p>
          <w:p w14:paraId="34A33431">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4、具有0.22μm除菌级过滤，可以滤除细菌等微生物，避免患者因药液污染引起的潜在并发症；</w:t>
            </w:r>
          </w:p>
          <w:p w14:paraId="6B21161A">
            <w:pPr>
              <w:keepNext w:val="0"/>
              <w:keepLines w:val="0"/>
              <w:numPr>
                <w:ilvl w:val="0"/>
                <w:numId w:val="0"/>
              </w:numPr>
              <w:suppressLineNumbers w:val="0"/>
              <w:spacing w:beforeAutospacing="0" w:afterAutospacing="0"/>
              <w:ind w:right="0" w:rightChars="0"/>
              <w:rPr>
                <w:rFonts w:hint="eastAsia" w:ascii="Songti SC" w:hAnsi="Songti SC" w:eastAsia="Songti SC" w:cs="Songti SC"/>
                <w:kern w:val="0"/>
                <w:sz w:val="24"/>
                <w:szCs w:val="24"/>
                <w:lang w:val="en-US" w:eastAsia="zh-CN" w:bidi="ar"/>
              </w:rPr>
            </w:pPr>
            <w:r>
              <w:rPr>
                <w:rFonts w:hint="eastAsia" w:ascii="宋体" w:hAnsi="宋体" w:eastAsia="宋体" w:cs="宋体"/>
                <w:kern w:val="0"/>
                <w:sz w:val="21"/>
                <w:szCs w:val="21"/>
                <w:lang w:val="en-US" w:eastAsia="zh-CN" w:bidi="zh-CN"/>
              </w:rPr>
              <w:t xml:space="preserve">5、采用亲水性聚醚砜过滤膜，具有双层过滤介质。 </w:t>
            </w:r>
          </w:p>
        </w:tc>
      </w:tr>
      <w:tr w14:paraId="5C26D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9" w:hRule="atLeast"/>
        </w:trPr>
        <w:tc>
          <w:tcPr>
            <w:tcW w:w="1336" w:type="dxa"/>
            <w:shd w:val="clear" w:color="auto" w:fill="auto"/>
            <w:vAlign w:val="center"/>
          </w:tcPr>
          <w:p w14:paraId="728C53ED">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MR0302-32</w:t>
            </w:r>
          </w:p>
        </w:tc>
        <w:tc>
          <w:tcPr>
            <w:tcW w:w="1718" w:type="dxa"/>
            <w:shd w:val="clear" w:color="auto" w:fill="auto"/>
            <w:vAlign w:val="center"/>
          </w:tcPr>
          <w:p w14:paraId="01B2B94F">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含利多卡因注射用透明质酸钠溶液</w:t>
            </w:r>
          </w:p>
        </w:tc>
        <w:tc>
          <w:tcPr>
            <w:tcW w:w="5438" w:type="dxa"/>
            <w:shd w:val="clear" w:color="auto" w:fill="auto"/>
            <w:vAlign w:val="center"/>
          </w:tcPr>
          <w:p w14:paraId="145B2CFC">
            <w:pPr>
              <w:keepNext w:val="0"/>
              <w:keepLines w:val="0"/>
              <w:numPr>
                <w:ilvl w:val="0"/>
                <w:numId w:val="0"/>
              </w:numPr>
              <w:suppressLineNumbers w:val="0"/>
              <w:spacing w:beforeAutospacing="0" w:afterAutospacing="0"/>
              <w:ind w:right="0" w:rightChars="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1、用于面部真皮浅层注射，暂时性改善成人皮肤干燥、肤色暗沉；</w:t>
            </w:r>
          </w:p>
          <w:p w14:paraId="1306AA09">
            <w:pPr>
              <w:keepNext w:val="0"/>
              <w:keepLines w:val="0"/>
              <w:numPr>
                <w:ilvl w:val="0"/>
                <w:numId w:val="0"/>
              </w:numPr>
              <w:suppressLineNumbers w:val="0"/>
              <w:spacing w:beforeAutospacing="0" w:afterAutospacing="0"/>
              <w:ind w:right="0" w:rightChars="0"/>
              <w:rPr>
                <w:rFonts w:hint="eastAsia" w:ascii="宋体"/>
                <w:color w:val="000000"/>
                <w:szCs w:val="21"/>
                <w:lang w:val="en-US" w:eastAsia="zh-CN"/>
              </w:rPr>
            </w:pPr>
            <w:r>
              <w:rPr>
                <w:rFonts w:hint="eastAsia" w:ascii="宋体" w:hAnsi="宋体" w:eastAsia="宋体" w:cs="宋体"/>
                <w:kern w:val="0"/>
                <w:sz w:val="21"/>
                <w:szCs w:val="21"/>
                <w:lang w:val="en-US" w:eastAsia="zh-CN" w:bidi="zh-CN"/>
              </w:rPr>
              <w:t>2、由透明质酸钠、盐酸利多卡因组成。</w:t>
            </w:r>
          </w:p>
        </w:tc>
      </w:tr>
      <w:tr w14:paraId="7D94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36" w:type="dxa"/>
            <w:shd w:val="clear" w:color="auto" w:fill="auto"/>
            <w:vAlign w:val="center"/>
          </w:tcPr>
          <w:p w14:paraId="52713A92">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WC0302-33</w:t>
            </w:r>
          </w:p>
        </w:tc>
        <w:tc>
          <w:tcPr>
            <w:tcW w:w="1718" w:type="dxa"/>
            <w:shd w:val="clear" w:color="auto" w:fill="auto"/>
            <w:vAlign w:val="center"/>
          </w:tcPr>
          <w:p w14:paraId="1B17031B">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生物可吸收复合止血膜</w:t>
            </w:r>
          </w:p>
        </w:tc>
        <w:tc>
          <w:tcPr>
            <w:tcW w:w="5438" w:type="dxa"/>
            <w:shd w:val="clear" w:color="auto" w:fill="auto"/>
            <w:vAlign w:val="center"/>
          </w:tcPr>
          <w:p w14:paraId="37B33FE2">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当外科手术经压迫、结扎或其他常规止血手段不适用或无效时，辅助用于控制毛细血管、静脉和小动脉的出血；</w:t>
            </w:r>
          </w:p>
          <w:p w14:paraId="3B5EC07D">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2、由天然多糖材料制成；</w:t>
            </w:r>
          </w:p>
          <w:p w14:paraId="33009A5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7BC8EDC2">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5E1297AE">
            <w:pPr>
              <w:keepNext w:val="0"/>
              <w:keepLines w:val="0"/>
              <w:suppressLineNumbers w:val="0"/>
              <w:spacing w:beforeAutospacing="0" w:afterAutospacing="0"/>
              <w:rPr>
                <w:rFonts w:hint="eastAsia"/>
                <w:lang w:val="en-US" w:eastAsia="zh-CN"/>
              </w:rPr>
            </w:pPr>
            <w:r>
              <w:rPr>
                <w:rFonts w:hint="eastAsia" w:ascii="宋体" w:hAnsi="宋体" w:eastAsia="宋体" w:cs="宋体"/>
                <w:kern w:val="0"/>
                <w:sz w:val="21"/>
                <w:szCs w:val="21"/>
                <w:lang w:val="en-US" w:eastAsia="zh-CN" w:bidi="zh-CN"/>
              </w:rPr>
              <w:t>5、要求产品在体内体积不会发生太大的变化，无任何压迫风险。</w:t>
            </w:r>
          </w:p>
        </w:tc>
      </w:tr>
      <w:tr w14:paraId="7A2F4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336" w:type="dxa"/>
            <w:shd w:val="clear" w:color="auto" w:fill="auto"/>
            <w:vAlign w:val="center"/>
          </w:tcPr>
          <w:p w14:paraId="23CA8B27">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WC0302-34</w:t>
            </w:r>
          </w:p>
        </w:tc>
        <w:tc>
          <w:tcPr>
            <w:tcW w:w="1718" w:type="dxa"/>
            <w:shd w:val="clear" w:color="auto" w:fill="auto"/>
            <w:vAlign w:val="center"/>
          </w:tcPr>
          <w:p w14:paraId="7252136C">
            <w:pPr>
              <w:keepNext w:val="0"/>
              <w:keepLines w:val="0"/>
              <w:suppressLineNumbers w:val="0"/>
              <w:spacing w:beforeAutospacing="0" w:afterAutospacing="0"/>
              <w:jc w:val="center"/>
              <w:rPr>
                <w:rFonts w:hint="eastAsia" w:ascii="宋体" w:eastAsia="宋体"/>
                <w:color w:val="000000"/>
                <w:sz w:val="24"/>
                <w:lang w:val="en-US" w:eastAsia="zh-CN"/>
              </w:rPr>
            </w:pPr>
            <w:r>
              <w:rPr>
                <w:rFonts w:hint="eastAsia" w:ascii="宋体" w:hAnsi="宋体" w:eastAsia="宋体" w:cs="宋体"/>
                <w:sz w:val="21"/>
                <w:szCs w:val="21"/>
                <w:lang w:val="en-US" w:eastAsia="zh-CN"/>
              </w:rPr>
              <w:t>可吸收止血膜</w:t>
            </w:r>
          </w:p>
        </w:tc>
        <w:tc>
          <w:tcPr>
            <w:tcW w:w="5438" w:type="dxa"/>
            <w:shd w:val="clear" w:color="auto" w:fill="auto"/>
            <w:vAlign w:val="center"/>
          </w:tcPr>
          <w:p w14:paraId="350E833F">
            <w:pPr>
              <w:pStyle w:val="2"/>
              <w:keepNext w:val="0"/>
              <w:keepLines w:val="0"/>
              <w:widowControl/>
              <w:numPr>
                <w:ilvl w:val="0"/>
                <w:numId w:val="0"/>
              </w:numPr>
              <w:suppressLineNumbers w:val="0"/>
              <w:spacing w:before="0" w:beforeAutospacing="0" w:after="0" w:afterAutospacing="0"/>
              <w:ind w:left="0" w:right="0"/>
              <w:rPr>
                <w:rFonts w:hint="eastAsia" w:ascii="宋体" w:hAnsi="宋体" w:eastAsia="宋体" w:cs="宋体"/>
                <w:kern w:val="0"/>
                <w:sz w:val="21"/>
                <w:szCs w:val="21"/>
                <w:lang w:val="en-US" w:eastAsia="zh-CN" w:bidi="zh-CN"/>
              </w:rPr>
            </w:pPr>
            <w:r>
              <w:rPr>
                <w:rFonts w:hint="eastAsia" w:ascii="宋体" w:hAnsi="宋体" w:cs="宋体"/>
                <w:kern w:val="0"/>
                <w:sz w:val="21"/>
                <w:szCs w:val="21"/>
                <w:lang w:val="en-US" w:eastAsia="zh-CN" w:bidi="zh-CN"/>
              </w:rPr>
              <w:t>1、</w:t>
            </w:r>
            <w:r>
              <w:rPr>
                <w:rFonts w:hint="eastAsia" w:ascii="宋体" w:hAnsi="宋体" w:eastAsia="宋体" w:cs="宋体"/>
                <w:kern w:val="0"/>
                <w:sz w:val="21"/>
                <w:szCs w:val="21"/>
                <w:lang w:val="en-US" w:eastAsia="zh-CN" w:bidi="zh-CN"/>
              </w:rPr>
              <w:t>用于各类外科手术渗出血创伤的止血</w:t>
            </w:r>
            <w:r>
              <w:rPr>
                <w:rFonts w:hint="eastAsia" w:ascii="宋体" w:hAnsi="宋体" w:cs="宋体"/>
                <w:kern w:val="0"/>
                <w:sz w:val="21"/>
                <w:szCs w:val="21"/>
                <w:lang w:val="en-US" w:eastAsia="zh-CN" w:bidi="zh-CN"/>
              </w:rPr>
              <w:t>；</w:t>
            </w:r>
          </w:p>
          <w:p w14:paraId="2C2E5C23">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2、由天然多糖材料透明质酸钠制成；</w:t>
            </w:r>
          </w:p>
          <w:p w14:paraId="59706A9C">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3、在体内28天彻底降解、无任何残留；</w:t>
            </w:r>
          </w:p>
          <w:p w14:paraId="32D0504E">
            <w:pPr>
              <w:keepNext w:val="0"/>
              <w:keepLines w:val="0"/>
              <w:suppressLineNumbers w:val="0"/>
              <w:spacing w:beforeAutospacing="0" w:afterAutospacing="0"/>
              <w:rPr>
                <w:rFonts w:hint="eastAsia" w:ascii="宋体" w:hAnsi="宋体" w:eastAsia="宋体" w:cs="宋体"/>
                <w:kern w:val="0"/>
                <w:sz w:val="21"/>
                <w:szCs w:val="21"/>
                <w:lang w:val="en-US" w:eastAsia="zh-CN" w:bidi="zh-CN"/>
              </w:rPr>
            </w:pPr>
            <w:r>
              <w:rPr>
                <w:rFonts w:hint="eastAsia" w:ascii="宋体" w:hAnsi="宋体" w:eastAsia="宋体" w:cs="宋体"/>
                <w:kern w:val="0"/>
                <w:sz w:val="21"/>
                <w:szCs w:val="21"/>
                <w:lang w:val="en-US" w:eastAsia="zh-CN" w:bidi="zh-CN"/>
              </w:rPr>
              <w:t>4、要求产品粘附性强，贴附创面后无需额外固定；</w:t>
            </w:r>
          </w:p>
          <w:p w14:paraId="1B0F7716">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ascii="宋体" w:hAnsi="宋体" w:cs="宋体"/>
                <w:kern w:val="0"/>
                <w:sz w:val="21"/>
                <w:szCs w:val="21"/>
                <w:lang w:val="en-US" w:eastAsia="zh-CN" w:bidi="zh-CN"/>
              </w:rPr>
              <w:t>5、要求</w:t>
            </w:r>
            <w:r>
              <w:rPr>
                <w:rFonts w:hint="eastAsia" w:ascii="宋体" w:hAnsi="宋体" w:eastAsia="宋体" w:cs="宋体"/>
                <w:kern w:val="0"/>
                <w:sz w:val="21"/>
                <w:szCs w:val="21"/>
                <w:lang w:val="en-US" w:eastAsia="zh-CN" w:bidi="zh-CN"/>
              </w:rPr>
              <w:t>产品在体内体积不会发生太大的变化，无任何压迫风险</w:t>
            </w:r>
            <w:r>
              <w:rPr>
                <w:rFonts w:hint="eastAsia" w:ascii="宋体" w:hAnsi="宋体" w:cs="宋体"/>
                <w:kern w:val="0"/>
                <w:sz w:val="21"/>
                <w:szCs w:val="21"/>
                <w:lang w:val="en-US" w:eastAsia="zh-CN" w:bidi="zh-CN"/>
              </w:rPr>
              <w:t>。</w:t>
            </w:r>
          </w:p>
        </w:tc>
      </w:tr>
      <w:tr w14:paraId="01FE6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6" w:hRule="atLeast"/>
        </w:trPr>
        <w:tc>
          <w:tcPr>
            <w:tcW w:w="1336" w:type="dxa"/>
            <w:shd w:val="clear" w:color="auto" w:fill="auto"/>
            <w:vAlign w:val="center"/>
          </w:tcPr>
          <w:p w14:paraId="0A06F7C9">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SK0302-35</w:t>
            </w:r>
          </w:p>
        </w:tc>
        <w:tc>
          <w:tcPr>
            <w:tcW w:w="1718" w:type="dxa"/>
            <w:shd w:val="clear" w:color="auto" w:fill="auto"/>
            <w:vAlign w:val="center"/>
          </w:tcPr>
          <w:p w14:paraId="4635A372">
            <w:pPr>
              <w:keepNext w:val="0"/>
              <w:keepLines w:val="0"/>
              <w:suppressLineNumbers w:val="0"/>
              <w:spacing w:beforeAutospacing="0" w:afterAutospacing="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无菌液体敷料</w:t>
            </w:r>
          </w:p>
        </w:tc>
        <w:tc>
          <w:tcPr>
            <w:tcW w:w="5438" w:type="dxa"/>
            <w:shd w:val="clear" w:color="auto" w:fill="auto"/>
            <w:vAlign w:val="center"/>
          </w:tcPr>
          <w:p w14:paraId="31E1C98C">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1、用于小创口、擦伤、切割伤等非慢性创面及周围皮肤的护理；</w:t>
            </w:r>
          </w:p>
          <w:p w14:paraId="7097FD0A">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2、要求对造口周围皮肤护理及治疗失禁性皮炎有一定效果；</w:t>
            </w:r>
          </w:p>
          <w:p w14:paraId="7C1A9F3F">
            <w:pPr>
              <w:keepNext w:val="0"/>
              <w:keepLines w:val="0"/>
              <w:suppressLineNumbers w:val="0"/>
              <w:spacing w:beforeAutospacing="0" w:afterAutospacing="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3、要求产品无菌，不含酒精，可直接接触伤口；</w:t>
            </w:r>
          </w:p>
          <w:p w14:paraId="6FAEFEF5">
            <w:pPr>
              <w:keepNext w:val="0"/>
              <w:keepLines w:val="0"/>
              <w:suppressLineNumbers w:val="0"/>
              <w:spacing w:beforeAutospacing="0" w:afterAutospacing="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4、要求产品喷涂皮肤速干，干后成膜固化形成防水透气隔菌的保护屏障；</w:t>
            </w:r>
            <w:r>
              <w:rPr>
                <w:rFonts w:hint="eastAsia" w:ascii="宋体" w:hAnsi="宋体" w:eastAsia="宋体" w:cs="宋体"/>
                <w:sz w:val="21"/>
                <w:szCs w:val="21"/>
                <w:lang w:val="en-US" w:eastAsia="zh-CN"/>
              </w:rPr>
              <w:br w:type="textWrapping"/>
            </w:r>
            <w:r>
              <w:rPr>
                <w:rFonts w:hint="eastAsia" w:ascii="宋体" w:hAnsi="宋体" w:eastAsia="宋体" w:cs="宋体"/>
                <w:sz w:val="21"/>
                <w:szCs w:val="21"/>
                <w:lang w:val="en-US" w:eastAsia="zh-CN"/>
              </w:rPr>
              <w:t>5、具备10m、50ml等多种规格，可以满足不同需求。</w:t>
            </w:r>
          </w:p>
        </w:tc>
      </w:tr>
      <w:tr w14:paraId="22F14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trPr>
        <w:tc>
          <w:tcPr>
            <w:tcW w:w="1336" w:type="dxa"/>
            <w:shd w:val="clear" w:color="auto" w:fill="auto"/>
            <w:vAlign w:val="center"/>
          </w:tcPr>
          <w:p w14:paraId="70117364">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JY0302-36</w:t>
            </w:r>
          </w:p>
        </w:tc>
        <w:tc>
          <w:tcPr>
            <w:tcW w:w="1718" w:type="dxa"/>
            <w:shd w:val="clear" w:color="auto" w:fill="auto"/>
            <w:vAlign w:val="center"/>
          </w:tcPr>
          <w:p w14:paraId="5B31A2BC">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丙肝病毒RNA质控品</w:t>
            </w:r>
          </w:p>
        </w:tc>
        <w:tc>
          <w:tcPr>
            <w:tcW w:w="5438" w:type="dxa"/>
            <w:shd w:val="clear" w:color="auto" w:fill="auto"/>
            <w:vAlign w:val="center"/>
          </w:tcPr>
          <w:p w14:paraId="3FAEAD19">
            <w:pPr>
              <w:pStyle w:val="2"/>
              <w:keepNext w:val="0"/>
              <w:keepLines w:val="0"/>
              <w:widowControl/>
              <w:numPr>
                <w:ilvl w:val="0"/>
                <w:numId w:val="10"/>
              </w:numPr>
              <w:suppressLineNumbers w:val="0"/>
              <w:spacing w:before="0" w:beforeAutospacing="0" w:after="0" w:afterAutospacing="0"/>
              <w:ind w:left="0" w:right="0"/>
              <w:rPr>
                <w:rFonts w:hint="eastAsia"/>
                <w:lang w:val="en-US" w:eastAsia="zh-CN"/>
              </w:rPr>
            </w:pPr>
            <w:r>
              <w:rPr>
                <w:rFonts w:hint="default"/>
                <w:lang w:val="en-US" w:eastAsia="zh-CN"/>
              </w:rPr>
              <w:t>用于丙肝病毒核酸检测的室内质控</w:t>
            </w:r>
            <w:r>
              <w:rPr>
                <w:rFonts w:hint="eastAsia"/>
                <w:lang w:val="en-US" w:eastAsia="zh-CN"/>
              </w:rPr>
              <w:t>；</w:t>
            </w:r>
          </w:p>
          <w:p w14:paraId="76426C87">
            <w:pPr>
              <w:pStyle w:val="2"/>
              <w:keepNext w:val="0"/>
              <w:keepLines w:val="0"/>
              <w:widowControl/>
              <w:numPr>
                <w:ilvl w:val="0"/>
                <w:numId w:val="10"/>
              </w:numPr>
              <w:suppressLineNumbers w:val="0"/>
              <w:spacing w:before="0" w:beforeAutospacing="0" w:after="0" w:afterAutospacing="0"/>
              <w:ind w:left="0" w:right="0"/>
              <w:rPr>
                <w:rFonts w:hint="default"/>
                <w:lang w:val="en-US" w:eastAsia="zh-CN"/>
              </w:rPr>
            </w:pPr>
            <w:r>
              <w:rPr>
                <w:rFonts w:hint="eastAsia"/>
                <w:lang w:val="en-US" w:eastAsia="zh-CN"/>
              </w:rPr>
              <w:t>液态质控品；</w:t>
            </w:r>
          </w:p>
          <w:p w14:paraId="486E7B50">
            <w:pPr>
              <w:pStyle w:val="2"/>
              <w:keepNext w:val="0"/>
              <w:keepLines w:val="0"/>
              <w:widowControl/>
              <w:numPr>
                <w:ilvl w:val="0"/>
                <w:numId w:val="10"/>
              </w:numPr>
              <w:suppressLineNumbers w:val="0"/>
              <w:spacing w:before="0" w:beforeAutospacing="0" w:after="0" w:afterAutospacing="0"/>
              <w:ind w:left="0" w:right="0"/>
              <w:rPr>
                <w:rFonts w:hint="default"/>
                <w:lang w:val="en-US" w:eastAsia="zh-CN"/>
              </w:rPr>
            </w:pPr>
            <w:r>
              <w:rPr>
                <w:rFonts w:hint="eastAsia"/>
                <w:lang w:val="en-US" w:eastAsia="zh-CN"/>
              </w:rPr>
              <w:t>至少含阴性、弱阳性、阳性三个水平。</w:t>
            </w:r>
          </w:p>
        </w:tc>
      </w:tr>
      <w:tr w14:paraId="07A7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336" w:type="dxa"/>
            <w:shd w:val="clear" w:color="auto" w:fill="auto"/>
            <w:vAlign w:val="center"/>
          </w:tcPr>
          <w:p w14:paraId="59F0706C">
            <w:pPr>
              <w:keepNext w:val="0"/>
              <w:keepLines w:val="0"/>
              <w:suppressLineNumbers w:val="0"/>
              <w:spacing w:beforeAutospacing="0" w:afterAutospacing="0" w:line="320" w:lineRule="exact"/>
              <w:ind w:left="0" w:leftChars="0" w:right="0" w:right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JY0302-37</w:t>
            </w:r>
          </w:p>
        </w:tc>
        <w:tc>
          <w:tcPr>
            <w:tcW w:w="1718" w:type="dxa"/>
            <w:shd w:val="clear" w:color="auto" w:fill="auto"/>
            <w:vAlign w:val="center"/>
          </w:tcPr>
          <w:p w14:paraId="4B38A93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结核杆菌DNA质控品</w:t>
            </w:r>
          </w:p>
        </w:tc>
        <w:tc>
          <w:tcPr>
            <w:tcW w:w="5438" w:type="dxa"/>
            <w:shd w:val="clear" w:color="auto" w:fill="auto"/>
            <w:vAlign w:val="center"/>
          </w:tcPr>
          <w:p w14:paraId="391FFA68">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1、</w:t>
            </w:r>
            <w:r>
              <w:rPr>
                <w:rFonts w:hint="default"/>
                <w:lang w:val="en-US" w:eastAsia="zh-CN"/>
              </w:rPr>
              <w:t>用于结合病毒核酸检测的室内质控</w:t>
            </w:r>
            <w:r>
              <w:rPr>
                <w:rFonts w:hint="eastAsia"/>
                <w:lang w:val="en-US" w:eastAsia="zh-CN"/>
              </w:rPr>
              <w:t>；</w:t>
            </w:r>
          </w:p>
          <w:p w14:paraId="3058C7CC">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3A19FADC">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17792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1336" w:type="dxa"/>
            <w:shd w:val="clear" w:color="auto" w:fill="auto"/>
            <w:vAlign w:val="center"/>
          </w:tcPr>
          <w:p w14:paraId="3D8E21AC">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JY0302-38</w:t>
            </w:r>
          </w:p>
        </w:tc>
        <w:tc>
          <w:tcPr>
            <w:tcW w:w="1718" w:type="dxa"/>
            <w:shd w:val="clear" w:color="auto" w:fill="auto"/>
            <w:vAlign w:val="center"/>
          </w:tcPr>
          <w:p w14:paraId="61DD7F47">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EB病毒DNA质控品</w:t>
            </w:r>
          </w:p>
        </w:tc>
        <w:tc>
          <w:tcPr>
            <w:tcW w:w="5438" w:type="dxa"/>
            <w:shd w:val="clear" w:color="auto" w:fill="auto"/>
            <w:vAlign w:val="center"/>
          </w:tcPr>
          <w:p w14:paraId="595A7189">
            <w:pPr>
              <w:pStyle w:val="2"/>
              <w:keepNext w:val="0"/>
              <w:keepLines w:val="0"/>
              <w:widowControl/>
              <w:numPr>
                <w:ilvl w:val="0"/>
                <w:numId w:val="0"/>
              </w:numPr>
              <w:suppressLineNumbers w:val="0"/>
              <w:spacing w:before="0" w:beforeAutospacing="0" w:after="0" w:afterAutospacing="0"/>
              <w:ind w:left="0" w:right="0"/>
              <w:rPr>
                <w:rFonts w:hint="eastAsia"/>
                <w:lang w:val="en-US" w:eastAsia="zh-CN"/>
              </w:rPr>
            </w:pPr>
            <w:r>
              <w:rPr>
                <w:rFonts w:hint="eastAsia"/>
                <w:lang w:val="en-US" w:eastAsia="zh-CN"/>
              </w:rPr>
              <w:t>1、</w:t>
            </w:r>
            <w:r>
              <w:rPr>
                <w:rFonts w:hint="default"/>
                <w:lang w:val="en-US" w:eastAsia="zh-CN"/>
              </w:rPr>
              <w:t>用于EB病毒核酸检测的室内质控</w:t>
            </w:r>
            <w:r>
              <w:rPr>
                <w:rFonts w:hint="eastAsia"/>
                <w:lang w:val="en-US" w:eastAsia="zh-CN"/>
              </w:rPr>
              <w:t>；</w:t>
            </w:r>
          </w:p>
          <w:p w14:paraId="787B23A7">
            <w:pPr>
              <w:pStyle w:val="2"/>
              <w:keepNext w:val="0"/>
              <w:keepLines w:val="0"/>
              <w:widowControl/>
              <w:numPr>
                <w:ilvl w:val="0"/>
                <w:numId w:val="0"/>
              </w:numPr>
              <w:suppressLineNumbers w:val="0"/>
              <w:spacing w:before="0" w:beforeAutospacing="0" w:after="0" w:afterAutospacing="0"/>
              <w:ind w:left="0" w:right="0" w:rightChars="0"/>
              <w:rPr>
                <w:rFonts w:hint="eastAsia"/>
                <w:lang w:val="en-US" w:eastAsia="zh-CN"/>
              </w:rPr>
            </w:pPr>
            <w:r>
              <w:rPr>
                <w:rFonts w:hint="eastAsia"/>
                <w:lang w:val="en-US" w:eastAsia="zh-CN"/>
              </w:rPr>
              <w:t>2、液态质控品；</w:t>
            </w:r>
          </w:p>
          <w:p w14:paraId="06E98865">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3、至少含阴性、弱阳性、阳性三个水平。</w:t>
            </w:r>
          </w:p>
        </w:tc>
      </w:tr>
      <w:tr w14:paraId="7D6A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1336" w:type="dxa"/>
            <w:shd w:val="clear" w:color="auto" w:fill="auto"/>
            <w:vAlign w:val="center"/>
          </w:tcPr>
          <w:p w14:paraId="28470DCF">
            <w:pPr>
              <w:keepNext w:val="0"/>
              <w:keepLines w:val="0"/>
              <w:suppressLineNumbers w:val="0"/>
              <w:spacing w:beforeAutospacing="0" w:afterAutospacing="0" w:line="320" w:lineRule="exact"/>
              <w:ind w:left="0" w:leftChars="0" w:right="0" w:right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JY0302-39</w:t>
            </w:r>
          </w:p>
        </w:tc>
        <w:tc>
          <w:tcPr>
            <w:tcW w:w="1718" w:type="dxa"/>
            <w:shd w:val="clear" w:color="auto" w:fill="auto"/>
            <w:vAlign w:val="center"/>
          </w:tcPr>
          <w:p w14:paraId="7EE517F0">
            <w:pPr>
              <w:keepNext w:val="0"/>
              <w:keepLines w:val="0"/>
              <w:suppressLineNumbers w:val="0"/>
              <w:spacing w:beforeAutospacing="0" w:afterAutospacing="0"/>
              <w:jc w:val="center"/>
              <w:rPr>
                <w:rFonts w:hint="eastAsia" w:ascii="宋体" w:eastAsia="宋体"/>
                <w:color w:val="000000"/>
                <w:sz w:val="21"/>
                <w:szCs w:val="21"/>
                <w:lang w:val="en-US" w:eastAsia="zh-CN"/>
              </w:rPr>
            </w:pPr>
            <w:r>
              <w:rPr>
                <w:rFonts w:hint="eastAsia" w:ascii="宋体" w:eastAsia="宋体"/>
                <w:color w:val="000000"/>
                <w:sz w:val="21"/>
                <w:szCs w:val="21"/>
                <w:lang w:val="en-US" w:eastAsia="zh-CN"/>
              </w:rPr>
              <w:t>巨细胞病毒质控品</w:t>
            </w:r>
          </w:p>
        </w:tc>
        <w:tc>
          <w:tcPr>
            <w:tcW w:w="5438" w:type="dxa"/>
            <w:shd w:val="clear" w:color="auto" w:fill="auto"/>
            <w:vAlign w:val="center"/>
          </w:tcPr>
          <w:p w14:paraId="1D83DC8D">
            <w:pPr>
              <w:pStyle w:val="2"/>
              <w:keepNext w:val="0"/>
              <w:keepLines w:val="0"/>
              <w:widowControl/>
              <w:numPr>
                <w:ilvl w:val="0"/>
                <w:numId w:val="11"/>
              </w:numPr>
              <w:suppressLineNumbers w:val="0"/>
              <w:spacing w:before="0" w:beforeAutospacing="0" w:after="0" w:afterAutospacing="0"/>
              <w:ind w:left="0" w:right="0"/>
              <w:rPr>
                <w:rFonts w:hint="eastAsia"/>
                <w:lang w:val="en-US" w:eastAsia="zh-CN"/>
              </w:rPr>
            </w:pPr>
            <w:r>
              <w:rPr>
                <w:rFonts w:hint="default"/>
                <w:lang w:val="en-US" w:eastAsia="zh-CN"/>
              </w:rPr>
              <w:t>用于巨细胞病毒核酸检测的室内质控</w:t>
            </w:r>
            <w:r>
              <w:rPr>
                <w:rFonts w:hint="eastAsia"/>
                <w:lang w:val="en-US" w:eastAsia="zh-CN"/>
              </w:rPr>
              <w:t>；</w:t>
            </w:r>
          </w:p>
          <w:p w14:paraId="566589F1">
            <w:pPr>
              <w:pStyle w:val="2"/>
              <w:keepNext w:val="0"/>
              <w:keepLines w:val="0"/>
              <w:widowControl/>
              <w:numPr>
                <w:ilvl w:val="0"/>
                <w:numId w:val="0"/>
              </w:numPr>
              <w:suppressLineNumbers w:val="0"/>
              <w:spacing w:before="0" w:beforeAutospacing="0" w:after="0" w:afterAutospacing="0"/>
              <w:ind w:left="0" w:right="0" w:rightChars="0"/>
              <w:rPr>
                <w:rFonts w:hint="default"/>
                <w:lang w:val="en-US" w:eastAsia="zh-CN"/>
              </w:rPr>
            </w:pPr>
            <w:r>
              <w:rPr>
                <w:rFonts w:hint="eastAsia"/>
                <w:lang w:val="en-US" w:eastAsia="zh-CN"/>
              </w:rPr>
              <w:t>2、液态质控品；</w:t>
            </w:r>
          </w:p>
          <w:p w14:paraId="45F4EDE9">
            <w:pPr>
              <w:pStyle w:val="2"/>
              <w:keepNext w:val="0"/>
              <w:keepLines w:val="0"/>
              <w:widowControl/>
              <w:numPr>
                <w:ilvl w:val="0"/>
                <w:numId w:val="0"/>
              </w:numPr>
              <w:suppressLineNumbers w:val="0"/>
              <w:spacing w:before="0" w:beforeAutospacing="0" w:after="0" w:afterAutospacing="0"/>
              <w:ind w:left="0" w:right="0"/>
              <w:rPr>
                <w:rFonts w:hint="default"/>
                <w:lang w:val="en-US" w:eastAsia="zh-CN"/>
              </w:rPr>
            </w:pPr>
            <w:r>
              <w:rPr>
                <w:rFonts w:hint="eastAsia"/>
                <w:lang w:val="en-US" w:eastAsia="zh-CN"/>
              </w:rPr>
              <w:t>3、至少含阴性、弱阳性、阳性三个水平。</w:t>
            </w:r>
          </w:p>
        </w:tc>
      </w:tr>
    </w:tbl>
    <w:p w14:paraId="0407779B">
      <w:pPr>
        <w:pStyle w:val="9"/>
        <w:jc w:val="both"/>
        <w:rPr>
          <w:rFonts w:hint="eastAsia"/>
          <w:lang w:eastAsia="zh-CN"/>
        </w:rPr>
      </w:pPr>
    </w:p>
    <w:p w14:paraId="4F6D2ABF"/>
    <w:p w14:paraId="1407C942">
      <w:pPr>
        <w:pStyle w:val="2"/>
      </w:pPr>
    </w:p>
    <w:p w14:paraId="37B9DF6A">
      <w:pPr>
        <w:pStyle w:val="2"/>
      </w:pPr>
    </w:p>
    <w:p w14:paraId="267DBED5">
      <w:pPr>
        <w:pStyle w:val="2"/>
      </w:pPr>
    </w:p>
    <w:p w14:paraId="30D08C91">
      <w:pPr>
        <w:pStyle w:val="2"/>
      </w:pPr>
    </w:p>
    <w:p w14:paraId="21F49435">
      <w:pPr>
        <w:pStyle w:val="2"/>
      </w:pPr>
    </w:p>
    <w:p w14:paraId="43F60085">
      <w:pPr>
        <w:pStyle w:val="2"/>
      </w:pPr>
    </w:p>
    <w:p w14:paraId="1219E5EC">
      <w:pPr>
        <w:pStyle w:val="2"/>
      </w:pPr>
    </w:p>
    <w:p w14:paraId="0661EE94">
      <w:pPr>
        <w:pStyle w:val="2"/>
      </w:pPr>
    </w:p>
    <w:p w14:paraId="54FAB9FD">
      <w:pPr>
        <w:pStyle w:val="2"/>
      </w:pPr>
    </w:p>
    <w:p w14:paraId="6AEFD652">
      <w:pPr>
        <w:pStyle w:val="2"/>
      </w:pPr>
    </w:p>
    <w:p w14:paraId="701C80B9">
      <w:pPr>
        <w:pStyle w:val="2"/>
      </w:pPr>
    </w:p>
    <w:p w14:paraId="66AAEBBC">
      <w:pPr>
        <w:pStyle w:val="2"/>
      </w:pPr>
    </w:p>
    <w:p w14:paraId="256062D6">
      <w:pPr>
        <w:pStyle w:val="2"/>
      </w:pPr>
    </w:p>
    <w:p w14:paraId="5548EEEB">
      <w:pPr>
        <w:pStyle w:val="2"/>
      </w:pPr>
    </w:p>
    <w:p w14:paraId="0E8F5852">
      <w:pPr>
        <w:pStyle w:val="2"/>
      </w:pPr>
    </w:p>
    <w:p w14:paraId="200B1851">
      <w:pPr>
        <w:pStyle w:val="2"/>
      </w:pPr>
    </w:p>
    <w:p w14:paraId="68682E1E">
      <w:pPr>
        <w:pStyle w:val="2"/>
      </w:pPr>
    </w:p>
    <w:p w14:paraId="5BB6EE0B"/>
    <w:p w14:paraId="673F4802">
      <w:pPr>
        <w:keepNext w:val="0"/>
        <w:keepLines w:val="0"/>
        <w:suppressLineNumbers w:val="0"/>
        <w:spacing w:beforeAutospacing="0" w:afterAutospacing="0" w:line="320" w:lineRule="exact"/>
        <w:ind w:left="0" w:leftChars="0" w:right="0" w:rightChars="0"/>
        <w:jc w:val="both"/>
        <w:rPr>
          <w:rFonts w:hint="eastAsia"/>
          <w:lang w:eastAsia="zh-CN"/>
        </w:rPr>
      </w:pPr>
    </w:p>
    <w:p w14:paraId="42AF89CD">
      <w:pPr>
        <w:spacing w:line="420" w:lineRule="exact"/>
        <w:jc w:val="both"/>
        <w:rPr>
          <w:rFonts w:ascii="宋体" w:hAnsi="宋体" w:cs="宋体"/>
          <w:sz w:val="28"/>
          <w:szCs w:val="28"/>
        </w:rPr>
      </w:pPr>
      <w:r>
        <w:rPr>
          <w:rFonts w:hint="eastAsia" w:ascii="宋体" w:hAnsi="宋体" w:cs="宋体"/>
          <w:sz w:val="28"/>
          <w:szCs w:val="28"/>
        </w:rPr>
        <w:t>附件二：封皮</w:t>
      </w:r>
    </w:p>
    <w:p w14:paraId="2A693B53">
      <w:pPr>
        <w:spacing w:line="420" w:lineRule="exact"/>
        <w:rPr>
          <w:rFonts w:ascii="宋体" w:hAnsi="宋体" w:cs="宋体"/>
          <w:sz w:val="44"/>
          <w:szCs w:val="44"/>
        </w:rPr>
      </w:pPr>
    </w:p>
    <w:p w14:paraId="60730285">
      <w:pPr>
        <w:spacing w:line="420" w:lineRule="exact"/>
        <w:rPr>
          <w:rFonts w:ascii="宋体" w:hAnsi="宋体" w:cs="宋体"/>
          <w:sz w:val="44"/>
          <w:szCs w:val="44"/>
        </w:rPr>
      </w:pPr>
    </w:p>
    <w:p w14:paraId="3D629D47">
      <w:pPr>
        <w:spacing w:line="420" w:lineRule="exact"/>
        <w:rPr>
          <w:rFonts w:ascii="宋体" w:hAnsi="宋体" w:cs="宋体"/>
          <w:sz w:val="44"/>
          <w:szCs w:val="44"/>
        </w:rPr>
      </w:pPr>
    </w:p>
    <w:p w14:paraId="7A1144A6">
      <w:pPr>
        <w:spacing w:line="420" w:lineRule="exact"/>
        <w:rPr>
          <w:rFonts w:ascii="宋体" w:hAnsi="宋体" w:cs="宋体"/>
          <w:sz w:val="44"/>
          <w:szCs w:val="44"/>
        </w:rPr>
      </w:pPr>
    </w:p>
    <w:p w14:paraId="01E391A0">
      <w:pPr>
        <w:spacing w:line="420" w:lineRule="exact"/>
        <w:rPr>
          <w:rFonts w:ascii="宋体" w:hAnsi="宋体" w:cs="宋体"/>
          <w:sz w:val="44"/>
          <w:szCs w:val="44"/>
          <w:u w:val="single"/>
        </w:rPr>
      </w:pPr>
      <w:r>
        <w:rPr>
          <w:rFonts w:hint="eastAsia" w:ascii="宋体" w:hAnsi="宋体" w:cs="宋体"/>
          <w:sz w:val="44"/>
          <w:szCs w:val="44"/>
        </w:rPr>
        <w:t xml:space="preserve">             项目编码</w:t>
      </w:r>
      <w:r>
        <w:rPr>
          <w:rFonts w:hint="eastAsia" w:ascii="宋体" w:hAnsi="宋体" w:cs="宋体"/>
          <w:sz w:val="44"/>
          <w:szCs w:val="44"/>
          <w:u w:val="single"/>
        </w:rPr>
        <w:t xml:space="preserve">           </w:t>
      </w:r>
    </w:p>
    <w:p w14:paraId="6E085A59">
      <w:pPr>
        <w:spacing w:line="420" w:lineRule="exact"/>
        <w:rPr>
          <w:rFonts w:ascii="宋体" w:hAnsi="宋体" w:cs="宋体"/>
          <w:sz w:val="44"/>
          <w:szCs w:val="44"/>
          <w:u w:val="single"/>
        </w:rPr>
      </w:pPr>
    </w:p>
    <w:p w14:paraId="2E8F0113">
      <w:pPr>
        <w:spacing w:line="420" w:lineRule="exact"/>
        <w:rPr>
          <w:rFonts w:ascii="宋体" w:hAnsi="宋体" w:cs="宋体"/>
          <w:sz w:val="44"/>
          <w:szCs w:val="44"/>
        </w:rPr>
      </w:pPr>
      <w:r>
        <w:rPr>
          <w:rFonts w:hint="eastAsia" w:ascii="宋体" w:hAnsi="宋体" w:cs="宋体"/>
          <w:sz w:val="44"/>
          <w:szCs w:val="44"/>
        </w:rPr>
        <w:t xml:space="preserve">             项目名称</w:t>
      </w:r>
      <w:r>
        <w:rPr>
          <w:rFonts w:hint="eastAsia" w:ascii="宋体" w:hAnsi="宋体" w:cs="宋体"/>
          <w:sz w:val="44"/>
          <w:szCs w:val="44"/>
          <w:u w:val="single"/>
        </w:rPr>
        <w:t xml:space="preserve">           </w:t>
      </w:r>
      <w:r>
        <w:rPr>
          <w:rFonts w:hint="eastAsia" w:ascii="宋体" w:hAnsi="宋体" w:cs="宋体"/>
          <w:sz w:val="44"/>
          <w:szCs w:val="44"/>
        </w:rPr>
        <w:t xml:space="preserve"> </w:t>
      </w:r>
    </w:p>
    <w:p w14:paraId="485F24C3">
      <w:pPr>
        <w:spacing w:line="420" w:lineRule="exact"/>
        <w:rPr>
          <w:rFonts w:ascii="宋体" w:hAnsi="宋体" w:cs="宋体"/>
          <w:sz w:val="44"/>
          <w:szCs w:val="44"/>
        </w:rPr>
      </w:pPr>
    </w:p>
    <w:p w14:paraId="6CD20275">
      <w:pPr>
        <w:spacing w:line="420" w:lineRule="exact"/>
        <w:rPr>
          <w:rFonts w:ascii="宋体" w:hAnsi="宋体" w:cs="宋体"/>
          <w:sz w:val="44"/>
          <w:szCs w:val="44"/>
        </w:rPr>
      </w:pPr>
    </w:p>
    <w:p w14:paraId="0B3C4A71">
      <w:pPr>
        <w:spacing w:line="420" w:lineRule="exact"/>
        <w:rPr>
          <w:rFonts w:ascii="宋体" w:hAnsi="宋体" w:cs="宋体"/>
          <w:sz w:val="44"/>
          <w:szCs w:val="44"/>
        </w:rPr>
      </w:pPr>
    </w:p>
    <w:p w14:paraId="648E37AA">
      <w:pPr>
        <w:spacing w:line="420" w:lineRule="exact"/>
        <w:rPr>
          <w:rFonts w:ascii="宋体" w:hAnsi="宋体" w:cs="宋体"/>
          <w:sz w:val="44"/>
          <w:szCs w:val="44"/>
        </w:rPr>
      </w:pPr>
    </w:p>
    <w:p w14:paraId="73376041">
      <w:pPr>
        <w:spacing w:line="420" w:lineRule="exact"/>
        <w:rPr>
          <w:rFonts w:ascii="宋体" w:hAnsi="宋体" w:cs="宋体"/>
          <w:sz w:val="44"/>
          <w:szCs w:val="44"/>
        </w:rPr>
      </w:pPr>
    </w:p>
    <w:p w14:paraId="53E141EE">
      <w:pPr>
        <w:spacing w:line="420" w:lineRule="exact"/>
        <w:rPr>
          <w:rFonts w:ascii="宋体" w:hAnsi="宋体" w:cs="宋体"/>
          <w:sz w:val="44"/>
          <w:szCs w:val="44"/>
        </w:rPr>
      </w:pPr>
    </w:p>
    <w:p w14:paraId="2747D2D9">
      <w:pPr>
        <w:spacing w:line="420" w:lineRule="exact"/>
        <w:rPr>
          <w:rFonts w:ascii="宋体" w:hAnsi="宋体" w:cs="宋体"/>
          <w:sz w:val="44"/>
          <w:szCs w:val="44"/>
        </w:rPr>
      </w:pPr>
    </w:p>
    <w:p w14:paraId="15CE2E37">
      <w:pPr>
        <w:spacing w:line="420" w:lineRule="exact"/>
        <w:rPr>
          <w:rFonts w:ascii="宋体" w:hAnsi="宋体" w:cs="宋体"/>
          <w:sz w:val="44"/>
          <w:szCs w:val="44"/>
        </w:rPr>
      </w:pPr>
    </w:p>
    <w:p w14:paraId="28766252">
      <w:pPr>
        <w:spacing w:line="420" w:lineRule="exact"/>
        <w:rPr>
          <w:rFonts w:ascii="宋体" w:hAnsi="宋体" w:cs="宋体"/>
          <w:sz w:val="44"/>
          <w:szCs w:val="44"/>
        </w:rPr>
      </w:pPr>
    </w:p>
    <w:p w14:paraId="6C72633B">
      <w:pPr>
        <w:spacing w:line="420" w:lineRule="exact"/>
        <w:rPr>
          <w:rFonts w:ascii="宋体" w:hAnsi="宋体" w:cs="宋体"/>
          <w:sz w:val="44"/>
          <w:szCs w:val="44"/>
        </w:rPr>
      </w:pPr>
    </w:p>
    <w:p w14:paraId="3A32EBB2">
      <w:pPr>
        <w:spacing w:line="420" w:lineRule="exact"/>
        <w:rPr>
          <w:rFonts w:ascii="宋体" w:hAnsi="宋体" w:cs="宋体"/>
          <w:sz w:val="44"/>
          <w:szCs w:val="44"/>
        </w:rPr>
      </w:pPr>
    </w:p>
    <w:p w14:paraId="36EDD868">
      <w:pPr>
        <w:spacing w:line="420" w:lineRule="exact"/>
        <w:rPr>
          <w:rFonts w:ascii="宋体" w:hAnsi="宋体" w:cs="宋体"/>
          <w:sz w:val="44"/>
          <w:szCs w:val="44"/>
        </w:rPr>
      </w:pPr>
    </w:p>
    <w:p w14:paraId="4064874E">
      <w:pPr>
        <w:spacing w:line="420" w:lineRule="exact"/>
        <w:rPr>
          <w:rFonts w:ascii="宋体" w:hAnsi="宋体" w:cs="宋体"/>
          <w:sz w:val="44"/>
          <w:szCs w:val="44"/>
        </w:rPr>
      </w:pPr>
    </w:p>
    <w:p w14:paraId="162D9E41">
      <w:pPr>
        <w:spacing w:line="420" w:lineRule="exact"/>
        <w:rPr>
          <w:rFonts w:ascii="宋体" w:hAnsi="宋体" w:cs="宋体"/>
          <w:sz w:val="44"/>
          <w:szCs w:val="44"/>
        </w:rPr>
      </w:pPr>
      <w:r>
        <w:rPr>
          <w:rFonts w:hint="eastAsia" w:ascii="宋体" w:hAnsi="宋体" w:cs="宋体"/>
          <w:sz w:val="44"/>
          <w:szCs w:val="44"/>
        </w:rPr>
        <w:t xml:space="preserve">   公司名称</w:t>
      </w:r>
      <w:r>
        <w:rPr>
          <w:rFonts w:hint="eastAsia" w:ascii="宋体" w:hAnsi="宋体" w:cs="宋体"/>
          <w:sz w:val="44"/>
          <w:szCs w:val="44"/>
          <w:lang w:val="en-US" w:eastAsia="zh-CN"/>
        </w:rPr>
        <w:t>_____________</w:t>
      </w:r>
      <w:r>
        <w:rPr>
          <w:rFonts w:hint="eastAsia" w:ascii="宋体" w:hAnsi="宋体" w:cs="宋体"/>
          <w:sz w:val="44"/>
          <w:szCs w:val="44"/>
          <w:u w:val="single"/>
        </w:rPr>
        <w:t xml:space="preserve">                              </w:t>
      </w:r>
      <w:r>
        <w:rPr>
          <w:rFonts w:hint="eastAsia" w:ascii="宋体" w:hAnsi="宋体" w:cs="宋体"/>
          <w:sz w:val="44"/>
          <w:szCs w:val="44"/>
        </w:rPr>
        <w:t xml:space="preserve">  </w:t>
      </w:r>
    </w:p>
    <w:p w14:paraId="5F7E390A">
      <w:pPr>
        <w:spacing w:line="420" w:lineRule="exact"/>
        <w:rPr>
          <w:rFonts w:ascii="宋体" w:hAnsi="宋体" w:cs="宋体"/>
          <w:sz w:val="44"/>
          <w:szCs w:val="44"/>
        </w:rPr>
      </w:pPr>
    </w:p>
    <w:p w14:paraId="00D7C29C">
      <w:pPr>
        <w:spacing w:line="420" w:lineRule="exact"/>
        <w:rPr>
          <w:rFonts w:hint="eastAsia" w:ascii="宋体" w:hAnsi="宋体" w:cs="宋体"/>
          <w:sz w:val="44"/>
          <w:szCs w:val="44"/>
          <w:u w:val="single"/>
        </w:rPr>
      </w:pPr>
      <w:r>
        <w:rPr>
          <w:rFonts w:hint="eastAsia" w:ascii="宋体" w:hAnsi="宋体" w:cs="宋体"/>
          <w:sz w:val="44"/>
          <w:szCs w:val="44"/>
        </w:rPr>
        <w:t xml:space="preserve">   业务员姓名</w:t>
      </w:r>
      <w:r>
        <w:rPr>
          <w:rFonts w:hint="eastAsia" w:ascii="宋体" w:hAnsi="宋体" w:cs="宋体"/>
          <w:sz w:val="44"/>
          <w:szCs w:val="44"/>
          <w:lang w:val="en-US" w:eastAsia="zh-CN"/>
        </w:rPr>
        <w:t>____________</w:t>
      </w:r>
      <w:r>
        <w:rPr>
          <w:rFonts w:hint="eastAsia" w:ascii="宋体" w:hAnsi="宋体" w:cs="宋体"/>
          <w:sz w:val="44"/>
          <w:szCs w:val="44"/>
          <w:u w:val="single"/>
        </w:rPr>
        <w:t xml:space="preserve">        </w:t>
      </w:r>
    </w:p>
    <w:p w14:paraId="06835106">
      <w:pPr>
        <w:spacing w:line="420" w:lineRule="exact"/>
        <w:ind w:firstLine="880" w:firstLineChars="200"/>
        <w:rPr>
          <w:rFonts w:hint="eastAsia" w:ascii="宋体" w:hAnsi="宋体" w:cs="宋体"/>
          <w:sz w:val="44"/>
          <w:szCs w:val="44"/>
          <w:u w:val="single"/>
        </w:rPr>
      </w:pPr>
    </w:p>
    <w:p w14:paraId="3EE3012A">
      <w:pPr>
        <w:spacing w:line="420" w:lineRule="exact"/>
        <w:ind w:firstLine="880" w:firstLineChars="200"/>
        <w:rPr>
          <w:rFonts w:hint="eastAsia" w:ascii="宋体" w:hAnsi="宋体" w:cs="宋体"/>
          <w:sz w:val="44"/>
          <w:szCs w:val="44"/>
          <w:u w:val="single"/>
        </w:rPr>
      </w:pPr>
    </w:p>
    <w:p w14:paraId="3A159148">
      <w:pPr>
        <w:spacing w:line="420" w:lineRule="exact"/>
        <w:ind w:firstLine="880" w:firstLineChars="200"/>
        <w:rPr>
          <w:rFonts w:ascii="宋体" w:hAnsi="宋体" w:cs="宋体"/>
          <w:sz w:val="44"/>
          <w:szCs w:val="44"/>
          <w:u w:val="single"/>
        </w:rPr>
      </w:pPr>
      <w:r>
        <w:rPr>
          <w:rFonts w:hint="eastAsia" w:ascii="宋体" w:hAnsi="宋体" w:cs="宋体"/>
          <w:sz w:val="44"/>
          <w:szCs w:val="44"/>
        </w:rPr>
        <w:t>联系电话</w:t>
      </w:r>
      <w:r>
        <w:rPr>
          <w:rFonts w:hint="eastAsia" w:ascii="宋体" w:hAnsi="宋体" w:cs="宋体"/>
          <w:sz w:val="44"/>
          <w:szCs w:val="44"/>
          <w:u w:val="single"/>
        </w:rPr>
        <w:t xml:space="preserve"> </w:t>
      </w:r>
      <w:r>
        <w:rPr>
          <w:rFonts w:hint="eastAsia" w:ascii="宋体" w:hAnsi="宋体" w:cs="宋体"/>
          <w:sz w:val="44"/>
          <w:szCs w:val="44"/>
          <w:u w:val="single"/>
          <w:lang w:val="en-US" w:eastAsia="zh-CN"/>
        </w:rPr>
        <w:t>____________</w:t>
      </w:r>
      <w:r>
        <w:rPr>
          <w:rFonts w:hint="eastAsia" w:ascii="宋体" w:hAnsi="宋体" w:cs="宋体"/>
          <w:sz w:val="44"/>
          <w:szCs w:val="44"/>
          <w:u w:val="single"/>
        </w:rPr>
        <w:t xml:space="preserve">                           </w:t>
      </w:r>
    </w:p>
    <w:p w14:paraId="4922981F">
      <w:pPr>
        <w:spacing w:line="420" w:lineRule="exact"/>
        <w:rPr>
          <w:rFonts w:ascii="宋体" w:hAnsi="宋体" w:cs="宋体"/>
          <w:sz w:val="44"/>
          <w:szCs w:val="44"/>
          <w:u w:val="single"/>
        </w:rPr>
      </w:pPr>
    </w:p>
    <w:p w14:paraId="34983F48">
      <w:pPr>
        <w:widowControl w:val="0"/>
        <w:numPr>
          <w:ilvl w:val="0"/>
          <w:numId w:val="0"/>
        </w:numPr>
        <w:autoSpaceDE w:val="0"/>
        <w:autoSpaceDN w:val="0"/>
        <w:spacing w:before="0" w:after="0" w:line="240" w:lineRule="auto"/>
        <w:ind w:right="0" w:rightChars="0"/>
        <w:jc w:val="left"/>
        <w:rPr>
          <w:rFonts w:hint="default"/>
          <w:sz w:val="30"/>
          <w:lang w:val="en-US" w:eastAsia="zh-CN"/>
        </w:rPr>
      </w:pPr>
    </w:p>
    <w:p w14:paraId="39A5233A">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56470B4B">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eastAsia="zh-CN"/>
        </w:rPr>
      </w:pPr>
    </w:p>
    <w:p w14:paraId="48935E03">
      <w:pPr>
        <w:widowControl w:val="0"/>
        <w:numPr>
          <w:ilvl w:val="0"/>
          <w:numId w:val="0"/>
        </w:numPr>
        <w:autoSpaceDE w:val="0"/>
        <w:autoSpaceDN w:val="0"/>
        <w:spacing w:before="0" w:after="0" w:line="240" w:lineRule="auto"/>
        <w:ind w:right="0" w:rightChars="0"/>
        <w:jc w:val="left"/>
        <w:rPr>
          <w:rFonts w:hint="default"/>
          <w:sz w:val="30"/>
          <w:lang w:val="en-US" w:eastAsia="zh-CN"/>
        </w:rPr>
      </w:pPr>
      <w:r>
        <w:rPr>
          <w:rFonts w:hint="eastAsia" w:ascii="宋体" w:hAnsi="宋体" w:cs="宋体"/>
          <w:sz w:val="28"/>
          <w:szCs w:val="28"/>
          <w:lang w:eastAsia="zh-CN"/>
        </w:rPr>
        <w:t>附件三：供应商报名表</w:t>
      </w:r>
      <w:r>
        <w:rPr>
          <w:rFonts w:hint="eastAsia" w:ascii="宋体" w:hAnsi="宋体" w:cs="宋体"/>
          <w:sz w:val="28"/>
          <w:szCs w:val="28"/>
          <w:lang w:val="en-US" w:eastAsia="zh-CN"/>
        </w:rPr>
        <w:t xml:space="preserve">                    </w:t>
      </w:r>
    </w:p>
    <w:tbl>
      <w:tblPr>
        <w:tblStyle w:val="18"/>
        <w:tblW w:w="8636"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08"/>
        <w:gridCol w:w="1437"/>
        <w:gridCol w:w="818"/>
        <w:gridCol w:w="996"/>
        <w:gridCol w:w="1527"/>
        <w:gridCol w:w="2550"/>
      </w:tblGrid>
      <w:tr w14:paraId="31807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1308" w:type="dxa"/>
            <w:tcBorders>
              <w:left w:val="single" w:color="000000" w:sz="8" w:space="0"/>
            </w:tcBorders>
          </w:tcPr>
          <w:p w14:paraId="7D9B4556">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耗材名称</w:t>
            </w:r>
          </w:p>
          <w:p w14:paraId="5E6B3505">
            <w:pPr>
              <w:pStyle w:val="21"/>
              <w:keepNext w:val="0"/>
              <w:keepLines w:val="0"/>
              <w:suppressLineNumbers w:val="0"/>
              <w:spacing w:before="192" w:beforeAutospacing="0" w:afterAutospacing="0"/>
              <w:ind w:left="12"/>
              <w:jc w:val="center"/>
              <w:rPr>
                <w:rFonts w:hint="eastAsia" w:ascii="宋体" w:eastAsia="宋体"/>
                <w:b/>
                <w:sz w:val="24"/>
              </w:rPr>
            </w:pPr>
            <w:r>
              <w:rPr>
                <w:rFonts w:hint="eastAsia" w:ascii="宋体" w:eastAsia="宋体"/>
                <w:b/>
                <w:sz w:val="18"/>
              </w:rPr>
              <w:t>（注册证名称）</w:t>
            </w:r>
          </w:p>
        </w:tc>
        <w:tc>
          <w:tcPr>
            <w:tcW w:w="1437" w:type="dxa"/>
          </w:tcPr>
          <w:p w14:paraId="4DC2E774">
            <w:pPr>
              <w:pStyle w:val="21"/>
              <w:keepNext w:val="0"/>
              <w:keepLines w:val="0"/>
              <w:suppressLineNumbers w:val="0"/>
              <w:spacing w:before="17" w:beforeAutospacing="0" w:afterAutospacing="0"/>
              <w:ind w:left="12"/>
              <w:jc w:val="center"/>
              <w:rPr>
                <w:rFonts w:hint="eastAsia" w:ascii="宋体" w:eastAsia="宋体"/>
                <w:b/>
                <w:sz w:val="24"/>
              </w:rPr>
            </w:pPr>
          </w:p>
        </w:tc>
        <w:tc>
          <w:tcPr>
            <w:tcW w:w="818" w:type="dxa"/>
          </w:tcPr>
          <w:p w14:paraId="536D5C8D">
            <w:pPr>
              <w:pStyle w:val="21"/>
              <w:keepNext w:val="0"/>
              <w:keepLines w:val="0"/>
              <w:suppressLineNumbers w:val="0"/>
              <w:spacing w:before="17" w:beforeAutospacing="0" w:afterAutospacing="0"/>
              <w:ind w:left="12"/>
              <w:jc w:val="center"/>
              <w:rPr>
                <w:rFonts w:hint="eastAsia" w:ascii="宋体" w:eastAsia="宋体"/>
                <w:b/>
                <w:sz w:val="24"/>
              </w:rPr>
            </w:pPr>
          </w:p>
          <w:p w14:paraId="7B0F1D9E">
            <w:pPr>
              <w:pStyle w:val="21"/>
              <w:keepNext w:val="0"/>
              <w:keepLines w:val="0"/>
              <w:suppressLineNumbers w:val="0"/>
              <w:spacing w:before="17" w:beforeAutospacing="0" w:afterAutospacing="0"/>
              <w:ind w:left="12"/>
              <w:jc w:val="center"/>
              <w:rPr>
                <w:rFonts w:hint="eastAsia" w:ascii="宋体" w:eastAsia="宋体"/>
                <w:b/>
                <w:sz w:val="24"/>
              </w:rPr>
            </w:pPr>
            <w:r>
              <w:rPr>
                <w:rFonts w:hint="eastAsia" w:ascii="宋体" w:eastAsia="宋体"/>
                <w:b/>
                <w:sz w:val="24"/>
              </w:rPr>
              <w:t>品牌</w:t>
            </w:r>
          </w:p>
        </w:tc>
        <w:tc>
          <w:tcPr>
            <w:tcW w:w="996" w:type="dxa"/>
          </w:tcPr>
          <w:p w14:paraId="0944F4DC">
            <w:pPr>
              <w:pStyle w:val="21"/>
              <w:keepNext w:val="0"/>
              <w:keepLines w:val="0"/>
              <w:suppressLineNumbers w:val="0"/>
              <w:spacing w:beforeAutospacing="0" w:afterAutospacing="0"/>
              <w:rPr>
                <w:rFonts w:hint="default" w:ascii="Times New Roman"/>
                <w:sz w:val="20"/>
              </w:rPr>
            </w:pPr>
          </w:p>
        </w:tc>
        <w:tc>
          <w:tcPr>
            <w:tcW w:w="1527" w:type="dxa"/>
          </w:tcPr>
          <w:p w14:paraId="6A61E505">
            <w:pPr>
              <w:pStyle w:val="21"/>
              <w:keepNext w:val="0"/>
              <w:keepLines w:val="0"/>
              <w:suppressLineNumbers w:val="0"/>
              <w:spacing w:before="192" w:beforeAutospacing="0" w:afterAutospacing="0"/>
              <w:ind w:left="344"/>
              <w:rPr>
                <w:rFonts w:hint="eastAsia" w:ascii="宋体" w:eastAsia="宋体"/>
                <w:b/>
                <w:sz w:val="24"/>
              </w:rPr>
            </w:pPr>
            <w:r>
              <w:rPr>
                <w:rFonts w:hint="eastAsia" w:ascii="宋体" w:eastAsia="宋体"/>
                <w:b/>
                <w:sz w:val="24"/>
              </w:rPr>
              <w:t>制造商</w:t>
            </w:r>
          </w:p>
        </w:tc>
        <w:tc>
          <w:tcPr>
            <w:tcW w:w="2550" w:type="dxa"/>
            <w:tcBorders>
              <w:right w:val="single" w:color="000000" w:sz="8" w:space="0"/>
            </w:tcBorders>
          </w:tcPr>
          <w:p w14:paraId="6984A959">
            <w:pPr>
              <w:pStyle w:val="21"/>
              <w:keepNext w:val="0"/>
              <w:keepLines w:val="0"/>
              <w:suppressLineNumbers w:val="0"/>
              <w:spacing w:beforeAutospacing="0" w:afterAutospacing="0"/>
              <w:rPr>
                <w:rFonts w:hint="default" w:ascii="Times New Roman"/>
                <w:sz w:val="20"/>
              </w:rPr>
            </w:pPr>
          </w:p>
        </w:tc>
      </w:tr>
      <w:tr w14:paraId="49597D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D25FE00">
            <w:pPr>
              <w:pStyle w:val="21"/>
              <w:keepNext w:val="0"/>
              <w:keepLines w:val="0"/>
              <w:suppressLineNumbers w:val="0"/>
              <w:spacing w:before="32" w:beforeAutospacing="0" w:afterAutospacing="0" w:line="303" w:lineRule="exact"/>
              <w:ind w:left="10"/>
              <w:jc w:val="center"/>
              <w:rPr>
                <w:rFonts w:hint="eastAsia" w:ascii="宋体" w:eastAsia="宋体"/>
                <w:b/>
                <w:sz w:val="24"/>
              </w:rPr>
            </w:pPr>
            <w:r>
              <w:rPr>
                <w:rFonts w:hint="eastAsia" w:ascii="宋体" w:eastAsia="宋体"/>
                <w:b/>
                <w:sz w:val="24"/>
              </w:rPr>
              <w:t>内容</w:t>
            </w:r>
          </w:p>
        </w:tc>
        <w:tc>
          <w:tcPr>
            <w:tcW w:w="3251" w:type="dxa"/>
            <w:gridSpan w:val="3"/>
          </w:tcPr>
          <w:p w14:paraId="32F867AF">
            <w:pPr>
              <w:pStyle w:val="21"/>
              <w:keepNext w:val="0"/>
              <w:keepLines w:val="0"/>
              <w:suppressLineNumbers w:val="0"/>
              <w:spacing w:before="32" w:beforeAutospacing="0" w:afterAutospacing="0" w:line="303" w:lineRule="exact"/>
              <w:ind w:right="1607"/>
              <w:jc w:val="center"/>
              <w:rPr>
                <w:rFonts w:hint="eastAsia" w:ascii="宋体" w:eastAsia="宋体"/>
                <w:b/>
                <w:sz w:val="24"/>
              </w:rPr>
            </w:pPr>
            <w:r>
              <w:rPr>
                <w:rFonts w:hint="eastAsia" w:ascii="宋体" w:eastAsia="宋体"/>
                <w:b/>
                <w:sz w:val="24"/>
              </w:rPr>
              <w:t>标准</w:t>
            </w:r>
          </w:p>
        </w:tc>
        <w:tc>
          <w:tcPr>
            <w:tcW w:w="1527" w:type="dxa"/>
          </w:tcPr>
          <w:p w14:paraId="4360448E">
            <w:pPr>
              <w:pStyle w:val="21"/>
              <w:keepNext w:val="0"/>
              <w:keepLines w:val="0"/>
              <w:suppressLineNumbers w:val="0"/>
              <w:spacing w:before="32" w:beforeAutospacing="0" w:afterAutospacing="0" w:line="303" w:lineRule="exact"/>
              <w:ind w:left="464"/>
              <w:rPr>
                <w:rFonts w:hint="eastAsia" w:ascii="宋体" w:eastAsia="宋体"/>
                <w:b/>
                <w:sz w:val="24"/>
              </w:rPr>
            </w:pPr>
            <w:r>
              <w:rPr>
                <w:rFonts w:hint="eastAsia" w:ascii="宋体" w:eastAsia="宋体"/>
                <w:b/>
                <w:sz w:val="24"/>
              </w:rPr>
              <w:t>页码</w:t>
            </w:r>
          </w:p>
        </w:tc>
        <w:tc>
          <w:tcPr>
            <w:tcW w:w="2550" w:type="dxa"/>
          </w:tcPr>
          <w:p w14:paraId="446EB368">
            <w:pPr>
              <w:pStyle w:val="21"/>
              <w:keepNext w:val="0"/>
              <w:keepLines w:val="0"/>
              <w:suppressLineNumbers w:val="0"/>
              <w:spacing w:before="32" w:beforeAutospacing="0" w:afterAutospacing="0" w:line="303" w:lineRule="exact"/>
              <w:ind w:left="739"/>
              <w:rPr>
                <w:rFonts w:hint="eastAsia" w:ascii="宋体" w:eastAsia="宋体"/>
                <w:b/>
                <w:sz w:val="24"/>
              </w:rPr>
            </w:pPr>
            <w:r>
              <w:rPr>
                <w:rFonts w:hint="eastAsia" w:ascii="宋体" w:eastAsia="宋体"/>
                <w:b/>
                <w:sz w:val="24"/>
              </w:rPr>
              <w:t>审核结果</w:t>
            </w:r>
          </w:p>
        </w:tc>
      </w:tr>
      <w:tr w14:paraId="415915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6495A78D">
            <w:pPr>
              <w:pStyle w:val="21"/>
              <w:keepNext w:val="0"/>
              <w:keepLines w:val="0"/>
              <w:suppressLineNumbers w:val="0"/>
              <w:spacing w:before="32" w:beforeAutospacing="0" w:afterAutospacing="0" w:line="303" w:lineRule="exact"/>
              <w:ind w:left="15"/>
              <w:jc w:val="center"/>
              <w:rPr>
                <w:rFonts w:hint="eastAsia" w:ascii="宋体" w:eastAsia="宋体"/>
                <w:sz w:val="24"/>
              </w:rPr>
            </w:pPr>
            <w:r>
              <w:rPr>
                <w:rFonts w:hint="eastAsia" w:ascii="宋体" w:eastAsia="宋体"/>
                <w:sz w:val="24"/>
              </w:rPr>
              <w:t>公章</w:t>
            </w:r>
          </w:p>
        </w:tc>
        <w:tc>
          <w:tcPr>
            <w:tcW w:w="3251" w:type="dxa"/>
            <w:gridSpan w:val="3"/>
          </w:tcPr>
          <w:p w14:paraId="2EBDDDA4">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复印件均加盖公章</w:t>
            </w:r>
          </w:p>
        </w:tc>
        <w:tc>
          <w:tcPr>
            <w:tcW w:w="1527" w:type="dxa"/>
          </w:tcPr>
          <w:p w14:paraId="6DF0D889">
            <w:pPr>
              <w:pStyle w:val="21"/>
              <w:keepNext w:val="0"/>
              <w:keepLines w:val="0"/>
              <w:suppressLineNumbers w:val="0"/>
              <w:spacing w:before="18" w:beforeAutospacing="0" w:afterAutospacing="0"/>
              <w:ind w:left="18"/>
              <w:rPr>
                <w:rFonts w:hint="eastAsia" w:ascii="宋体" w:eastAsia="宋体"/>
                <w:sz w:val="24"/>
                <w:lang w:val="en-US" w:eastAsia="zh-CN"/>
              </w:rPr>
            </w:pPr>
            <w:r>
              <w:rPr>
                <w:rFonts w:hint="eastAsia" w:ascii="宋体" w:eastAsia="宋体"/>
                <w:sz w:val="24"/>
              </w:rPr>
              <w:t>（此</w:t>
            </w:r>
            <w:r>
              <w:rPr>
                <w:rFonts w:hint="eastAsia" w:ascii="宋体" w:eastAsia="宋体"/>
                <w:b/>
                <w:sz w:val="24"/>
              </w:rPr>
              <w:t>列</w:t>
            </w:r>
            <w:r>
              <w:rPr>
                <w:rFonts w:hint="eastAsia" w:ascii="宋体" w:eastAsia="宋体"/>
                <w:sz w:val="24"/>
              </w:rPr>
              <w:t>标注</w:t>
            </w:r>
            <w:r>
              <w:rPr>
                <w:rFonts w:hint="eastAsia" w:ascii="宋体" w:eastAsia="宋体"/>
                <w:sz w:val="24"/>
                <w:lang w:val="en-US" w:eastAsia="zh-CN"/>
              </w:rPr>
              <w:t>)</w:t>
            </w:r>
          </w:p>
        </w:tc>
        <w:tc>
          <w:tcPr>
            <w:tcW w:w="2550" w:type="dxa"/>
          </w:tcPr>
          <w:p w14:paraId="7E0BB199">
            <w:pPr>
              <w:pStyle w:val="21"/>
              <w:keepNext w:val="0"/>
              <w:keepLines w:val="0"/>
              <w:suppressLineNumbers w:val="0"/>
              <w:tabs>
                <w:tab w:val="left" w:pos="696"/>
              </w:tabs>
              <w:spacing w:before="18" w:beforeAutospacing="0" w:afterAutospacing="0"/>
              <w:ind w:left="-187"/>
              <w:rPr>
                <w:rFonts w:hint="eastAsia" w:ascii="宋体" w:eastAsia="宋体"/>
                <w:sz w:val="24"/>
              </w:rPr>
            </w:pPr>
            <w:r>
              <w:rPr>
                <w:rFonts w:hint="eastAsia" w:ascii="宋体" w:eastAsia="宋体"/>
                <w:sz w:val="24"/>
              </w:rPr>
              <w:t>）</w:t>
            </w:r>
            <w:r>
              <w:rPr>
                <w:rFonts w:hint="eastAsia" w:ascii="宋体" w:eastAsia="宋体"/>
                <w:sz w:val="24"/>
                <w:lang w:val="en-US" w:eastAsia="zh-CN"/>
              </w:rPr>
              <w:t xml:space="preserve">    </w:t>
            </w:r>
            <w:r>
              <w:rPr>
                <w:rFonts w:hint="eastAsia" w:ascii="宋体" w:eastAsia="宋体"/>
                <w:sz w:val="24"/>
              </w:rPr>
              <w:t>（此</w:t>
            </w:r>
            <w:r>
              <w:rPr>
                <w:rFonts w:hint="eastAsia" w:ascii="宋体" w:eastAsia="宋体"/>
                <w:b/>
                <w:sz w:val="24"/>
              </w:rPr>
              <w:t>列</w:t>
            </w:r>
            <w:r>
              <w:rPr>
                <w:rFonts w:hint="eastAsia" w:ascii="宋体" w:eastAsia="宋体"/>
                <w:sz w:val="24"/>
              </w:rPr>
              <w:t>空白）</w:t>
            </w:r>
          </w:p>
        </w:tc>
      </w:tr>
      <w:tr w14:paraId="1FC46D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top w:val="nil"/>
              <w:left w:val="single" w:color="000000" w:sz="8" w:space="0"/>
            </w:tcBorders>
            <w:vAlign w:val="center"/>
          </w:tcPr>
          <w:p w14:paraId="583DEB5D">
            <w:pPr>
              <w:keepNext w:val="0"/>
              <w:keepLines w:val="0"/>
              <w:suppressLineNumbers w:val="0"/>
              <w:spacing w:beforeAutospacing="0" w:afterAutospacing="0"/>
              <w:jc w:val="center"/>
              <w:rPr>
                <w:rFonts w:hint="default"/>
                <w:sz w:val="2"/>
                <w:szCs w:val="2"/>
              </w:rPr>
            </w:pPr>
            <w:r>
              <w:rPr>
                <w:rFonts w:hint="eastAsia" w:ascii="宋体" w:eastAsia="宋体"/>
                <w:sz w:val="24"/>
              </w:rPr>
              <w:t>报名信息</w:t>
            </w:r>
          </w:p>
        </w:tc>
        <w:tc>
          <w:tcPr>
            <w:tcW w:w="3251" w:type="dxa"/>
            <w:gridSpan w:val="3"/>
          </w:tcPr>
          <w:p w14:paraId="024C7DC5">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耗材名称</w:t>
            </w:r>
            <w:r>
              <w:rPr>
                <w:rFonts w:hint="eastAsia" w:ascii="宋体" w:eastAsia="宋体"/>
                <w:b/>
                <w:sz w:val="20"/>
              </w:rPr>
              <w:t>（注册证名称）</w:t>
            </w:r>
          </w:p>
        </w:tc>
        <w:tc>
          <w:tcPr>
            <w:tcW w:w="1527" w:type="dxa"/>
            <w:vMerge w:val="restart"/>
            <w:tcBorders>
              <w:top w:val="nil"/>
            </w:tcBorders>
          </w:tcPr>
          <w:p w14:paraId="106F25B1">
            <w:pPr>
              <w:keepNext w:val="0"/>
              <w:keepLines w:val="0"/>
              <w:suppressLineNumbers w:val="0"/>
              <w:spacing w:beforeAutospacing="0" w:afterAutospacing="0"/>
              <w:rPr>
                <w:rFonts w:hint="default"/>
                <w:sz w:val="2"/>
                <w:szCs w:val="2"/>
              </w:rPr>
            </w:pPr>
          </w:p>
        </w:tc>
        <w:tc>
          <w:tcPr>
            <w:tcW w:w="2550" w:type="dxa"/>
            <w:vMerge w:val="restart"/>
            <w:tcBorders>
              <w:top w:val="nil"/>
            </w:tcBorders>
          </w:tcPr>
          <w:p w14:paraId="30C7B33B">
            <w:pPr>
              <w:keepNext w:val="0"/>
              <w:keepLines w:val="0"/>
              <w:suppressLineNumbers w:val="0"/>
              <w:spacing w:beforeAutospacing="0" w:afterAutospacing="0"/>
              <w:rPr>
                <w:rFonts w:hint="default"/>
                <w:sz w:val="2"/>
                <w:szCs w:val="2"/>
              </w:rPr>
            </w:pPr>
          </w:p>
        </w:tc>
      </w:tr>
      <w:tr w14:paraId="131F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DDEE433">
            <w:pPr>
              <w:keepNext w:val="0"/>
              <w:keepLines w:val="0"/>
              <w:suppressLineNumbers w:val="0"/>
              <w:spacing w:beforeAutospacing="0" w:afterAutospacing="0"/>
              <w:rPr>
                <w:rFonts w:hint="default"/>
                <w:sz w:val="2"/>
                <w:szCs w:val="2"/>
              </w:rPr>
            </w:pPr>
          </w:p>
        </w:tc>
        <w:tc>
          <w:tcPr>
            <w:tcW w:w="3251" w:type="dxa"/>
            <w:gridSpan w:val="3"/>
          </w:tcPr>
          <w:p w14:paraId="034B4D11">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规格型号列表</w:t>
            </w:r>
          </w:p>
        </w:tc>
        <w:tc>
          <w:tcPr>
            <w:tcW w:w="1527" w:type="dxa"/>
            <w:vMerge w:val="continue"/>
            <w:tcBorders>
              <w:top w:val="nil"/>
            </w:tcBorders>
          </w:tcPr>
          <w:p w14:paraId="3416965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5CD3BBB">
            <w:pPr>
              <w:keepNext w:val="0"/>
              <w:keepLines w:val="0"/>
              <w:suppressLineNumbers w:val="0"/>
              <w:spacing w:beforeAutospacing="0" w:afterAutospacing="0"/>
              <w:rPr>
                <w:rFonts w:hint="default"/>
                <w:sz w:val="2"/>
                <w:szCs w:val="2"/>
              </w:rPr>
            </w:pPr>
          </w:p>
        </w:tc>
      </w:tr>
      <w:tr w14:paraId="7FE1B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736DE7E3">
            <w:pPr>
              <w:keepNext w:val="0"/>
              <w:keepLines w:val="0"/>
              <w:suppressLineNumbers w:val="0"/>
              <w:spacing w:beforeAutospacing="0" w:afterAutospacing="0"/>
              <w:rPr>
                <w:rFonts w:hint="default"/>
                <w:sz w:val="2"/>
                <w:szCs w:val="2"/>
              </w:rPr>
            </w:pPr>
          </w:p>
        </w:tc>
        <w:tc>
          <w:tcPr>
            <w:tcW w:w="3251" w:type="dxa"/>
            <w:gridSpan w:val="3"/>
          </w:tcPr>
          <w:p w14:paraId="61C59201">
            <w:pPr>
              <w:pStyle w:val="21"/>
              <w:keepNext w:val="0"/>
              <w:keepLines w:val="0"/>
              <w:suppressLineNumbers w:val="0"/>
              <w:spacing w:before="57" w:beforeAutospacing="0" w:afterAutospacing="0"/>
              <w:ind w:left="20"/>
              <w:rPr>
                <w:rFonts w:hint="default" w:ascii="宋体" w:eastAsia="宋体"/>
                <w:sz w:val="20"/>
                <w:lang w:val="en-US" w:eastAsia="zh-CN"/>
              </w:rPr>
            </w:pPr>
            <w:r>
              <w:rPr>
                <w:rFonts w:hint="eastAsia" w:ascii="宋体" w:eastAsia="宋体"/>
                <w:sz w:val="20"/>
              </w:rPr>
              <w:t>注册证号</w:t>
            </w:r>
          </w:p>
        </w:tc>
        <w:tc>
          <w:tcPr>
            <w:tcW w:w="1527" w:type="dxa"/>
            <w:vMerge w:val="continue"/>
            <w:tcBorders>
              <w:top w:val="nil"/>
            </w:tcBorders>
          </w:tcPr>
          <w:p w14:paraId="5716145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702A676">
            <w:pPr>
              <w:keepNext w:val="0"/>
              <w:keepLines w:val="0"/>
              <w:suppressLineNumbers w:val="0"/>
              <w:spacing w:beforeAutospacing="0" w:afterAutospacing="0"/>
              <w:rPr>
                <w:rFonts w:hint="default"/>
                <w:sz w:val="2"/>
                <w:szCs w:val="2"/>
              </w:rPr>
            </w:pPr>
          </w:p>
        </w:tc>
      </w:tr>
      <w:tr w14:paraId="2304E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D76E398">
            <w:pPr>
              <w:keepNext w:val="0"/>
              <w:keepLines w:val="0"/>
              <w:suppressLineNumbers w:val="0"/>
              <w:spacing w:beforeAutospacing="0" w:afterAutospacing="0"/>
              <w:rPr>
                <w:rFonts w:hint="default"/>
                <w:sz w:val="2"/>
                <w:szCs w:val="2"/>
              </w:rPr>
            </w:pPr>
          </w:p>
        </w:tc>
        <w:tc>
          <w:tcPr>
            <w:tcW w:w="3251" w:type="dxa"/>
            <w:gridSpan w:val="3"/>
          </w:tcPr>
          <w:p w14:paraId="0D9584DC">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全国医保码</w:t>
            </w:r>
            <w:r>
              <w:rPr>
                <w:rFonts w:hint="eastAsia" w:ascii="宋体" w:eastAsia="宋体"/>
                <w:sz w:val="20"/>
                <w:lang w:eastAsia="zh-CN"/>
              </w:rPr>
              <w:t>、</w:t>
            </w:r>
            <w:r>
              <w:rPr>
                <w:rFonts w:hint="eastAsia" w:ascii="宋体" w:eastAsia="宋体"/>
                <w:sz w:val="20"/>
                <w:lang w:val="en-US" w:eastAsia="zh-CN"/>
              </w:rPr>
              <w:t>类别、收费编码</w:t>
            </w:r>
          </w:p>
        </w:tc>
        <w:tc>
          <w:tcPr>
            <w:tcW w:w="1527" w:type="dxa"/>
            <w:vMerge w:val="continue"/>
            <w:tcBorders>
              <w:top w:val="nil"/>
            </w:tcBorders>
          </w:tcPr>
          <w:p w14:paraId="5032AC6C">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53619AB9">
            <w:pPr>
              <w:keepNext w:val="0"/>
              <w:keepLines w:val="0"/>
              <w:suppressLineNumbers w:val="0"/>
              <w:spacing w:beforeAutospacing="0" w:afterAutospacing="0"/>
              <w:rPr>
                <w:rFonts w:hint="default"/>
                <w:sz w:val="2"/>
                <w:szCs w:val="2"/>
              </w:rPr>
            </w:pPr>
          </w:p>
        </w:tc>
      </w:tr>
      <w:tr w14:paraId="5B277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1308" w:type="dxa"/>
            <w:vMerge w:val="continue"/>
            <w:tcBorders>
              <w:top w:val="nil"/>
              <w:left w:val="single" w:color="000000" w:sz="8" w:space="0"/>
            </w:tcBorders>
          </w:tcPr>
          <w:p w14:paraId="39F85F87">
            <w:pPr>
              <w:keepNext w:val="0"/>
              <w:keepLines w:val="0"/>
              <w:suppressLineNumbers w:val="0"/>
              <w:spacing w:beforeAutospacing="0" w:afterAutospacing="0"/>
              <w:rPr>
                <w:rFonts w:hint="default"/>
                <w:sz w:val="2"/>
                <w:szCs w:val="2"/>
              </w:rPr>
            </w:pPr>
          </w:p>
        </w:tc>
        <w:tc>
          <w:tcPr>
            <w:tcW w:w="3251" w:type="dxa"/>
            <w:gridSpan w:val="3"/>
          </w:tcPr>
          <w:p w14:paraId="711F6D64">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w:t>
            </w:r>
          </w:p>
        </w:tc>
        <w:tc>
          <w:tcPr>
            <w:tcW w:w="1527" w:type="dxa"/>
            <w:vMerge w:val="continue"/>
            <w:tcBorders>
              <w:top w:val="nil"/>
            </w:tcBorders>
          </w:tcPr>
          <w:p w14:paraId="612BE7E9">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DA9EB1E">
            <w:pPr>
              <w:keepNext w:val="0"/>
              <w:keepLines w:val="0"/>
              <w:suppressLineNumbers w:val="0"/>
              <w:spacing w:beforeAutospacing="0" w:afterAutospacing="0"/>
              <w:rPr>
                <w:rFonts w:hint="default"/>
                <w:sz w:val="2"/>
                <w:szCs w:val="2"/>
              </w:rPr>
            </w:pPr>
          </w:p>
        </w:tc>
      </w:tr>
      <w:tr w14:paraId="314C6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 w:hRule="atLeast"/>
        </w:trPr>
        <w:tc>
          <w:tcPr>
            <w:tcW w:w="1308" w:type="dxa"/>
            <w:vMerge w:val="continue"/>
            <w:tcBorders>
              <w:top w:val="nil"/>
              <w:left w:val="single" w:color="000000" w:sz="8" w:space="0"/>
            </w:tcBorders>
          </w:tcPr>
          <w:p w14:paraId="0DC6FD33">
            <w:pPr>
              <w:keepNext w:val="0"/>
              <w:keepLines w:val="0"/>
              <w:suppressLineNumbers w:val="0"/>
              <w:spacing w:beforeAutospacing="0" w:afterAutospacing="0"/>
              <w:rPr>
                <w:rFonts w:hint="default"/>
                <w:sz w:val="2"/>
                <w:szCs w:val="2"/>
              </w:rPr>
            </w:pPr>
          </w:p>
        </w:tc>
        <w:tc>
          <w:tcPr>
            <w:tcW w:w="3251" w:type="dxa"/>
            <w:gridSpan w:val="3"/>
          </w:tcPr>
          <w:p w14:paraId="795E1688">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供应商</w:t>
            </w:r>
          </w:p>
        </w:tc>
        <w:tc>
          <w:tcPr>
            <w:tcW w:w="1527" w:type="dxa"/>
            <w:vMerge w:val="continue"/>
            <w:tcBorders>
              <w:top w:val="nil"/>
            </w:tcBorders>
          </w:tcPr>
          <w:p w14:paraId="6A5B79BF">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197ECD4B">
            <w:pPr>
              <w:keepNext w:val="0"/>
              <w:keepLines w:val="0"/>
              <w:suppressLineNumbers w:val="0"/>
              <w:spacing w:beforeAutospacing="0" w:afterAutospacing="0"/>
              <w:rPr>
                <w:rFonts w:hint="default"/>
                <w:sz w:val="2"/>
                <w:szCs w:val="2"/>
              </w:rPr>
            </w:pPr>
          </w:p>
        </w:tc>
      </w:tr>
      <w:tr w14:paraId="6BBCC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72BA29">
            <w:pPr>
              <w:keepNext w:val="0"/>
              <w:keepLines w:val="0"/>
              <w:suppressLineNumbers w:val="0"/>
              <w:spacing w:beforeAutospacing="0" w:afterAutospacing="0"/>
              <w:rPr>
                <w:rFonts w:hint="default"/>
                <w:sz w:val="2"/>
                <w:szCs w:val="2"/>
              </w:rPr>
            </w:pPr>
          </w:p>
        </w:tc>
        <w:tc>
          <w:tcPr>
            <w:tcW w:w="3251" w:type="dxa"/>
            <w:gridSpan w:val="3"/>
          </w:tcPr>
          <w:p w14:paraId="568FF042">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授权代表人</w:t>
            </w:r>
          </w:p>
        </w:tc>
        <w:tc>
          <w:tcPr>
            <w:tcW w:w="1527" w:type="dxa"/>
            <w:vMerge w:val="continue"/>
            <w:tcBorders>
              <w:top w:val="nil"/>
            </w:tcBorders>
          </w:tcPr>
          <w:p w14:paraId="4DCF8E4A">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CE8336">
            <w:pPr>
              <w:keepNext w:val="0"/>
              <w:keepLines w:val="0"/>
              <w:suppressLineNumbers w:val="0"/>
              <w:spacing w:beforeAutospacing="0" w:afterAutospacing="0"/>
              <w:rPr>
                <w:rFonts w:hint="default"/>
                <w:sz w:val="2"/>
                <w:szCs w:val="2"/>
              </w:rPr>
            </w:pPr>
          </w:p>
        </w:tc>
      </w:tr>
      <w:tr w14:paraId="2BFCC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63ACF9E">
            <w:pPr>
              <w:keepNext w:val="0"/>
              <w:keepLines w:val="0"/>
              <w:suppressLineNumbers w:val="0"/>
              <w:spacing w:beforeAutospacing="0" w:afterAutospacing="0"/>
              <w:rPr>
                <w:rFonts w:hint="default"/>
                <w:sz w:val="2"/>
                <w:szCs w:val="2"/>
              </w:rPr>
            </w:pPr>
          </w:p>
        </w:tc>
        <w:tc>
          <w:tcPr>
            <w:tcW w:w="3251" w:type="dxa"/>
            <w:gridSpan w:val="3"/>
          </w:tcPr>
          <w:p w14:paraId="383E6619">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联系电话</w:t>
            </w:r>
          </w:p>
        </w:tc>
        <w:tc>
          <w:tcPr>
            <w:tcW w:w="1527" w:type="dxa"/>
            <w:vMerge w:val="continue"/>
            <w:tcBorders>
              <w:top w:val="nil"/>
            </w:tcBorders>
          </w:tcPr>
          <w:p w14:paraId="41145F92">
            <w:pPr>
              <w:keepNext w:val="0"/>
              <w:keepLines w:val="0"/>
              <w:suppressLineNumbers w:val="0"/>
              <w:spacing w:beforeAutospacing="0" w:afterAutospacing="0"/>
              <w:rPr>
                <w:rFonts w:hint="default"/>
                <w:sz w:val="2"/>
                <w:szCs w:val="2"/>
              </w:rPr>
            </w:pPr>
          </w:p>
        </w:tc>
        <w:tc>
          <w:tcPr>
            <w:tcW w:w="2550" w:type="dxa"/>
            <w:vMerge w:val="continue"/>
            <w:tcBorders>
              <w:top w:val="nil"/>
            </w:tcBorders>
          </w:tcPr>
          <w:p w14:paraId="4C8B5B57">
            <w:pPr>
              <w:keepNext w:val="0"/>
              <w:keepLines w:val="0"/>
              <w:suppressLineNumbers w:val="0"/>
              <w:spacing w:beforeAutospacing="0" w:afterAutospacing="0"/>
              <w:rPr>
                <w:rFonts w:hint="default"/>
                <w:sz w:val="2"/>
                <w:szCs w:val="2"/>
              </w:rPr>
            </w:pPr>
          </w:p>
        </w:tc>
      </w:tr>
      <w:tr w14:paraId="6AFA4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9F27B09">
            <w:pPr>
              <w:pStyle w:val="21"/>
              <w:keepNext w:val="0"/>
              <w:keepLines w:val="0"/>
              <w:suppressLineNumbers w:val="0"/>
              <w:spacing w:before="10" w:beforeAutospacing="0" w:afterAutospacing="0"/>
              <w:rPr>
                <w:rFonts w:hint="default" w:ascii="宋体"/>
                <w:b/>
                <w:sz w:val="18"/>
              </w:rPr>
            </w:pPr>
          </w:p>
          <w:p w14:paraId="251DCD19">
            <w:pPr>
              <w:pStyle w:val="21"/>
              <w:keepNext w:val="0"/>
              <w:keepLines w:val="0"/>
              <w:suppressLineNumbers w:val="0"/>
              <w:spacing w:beforeAutospacing="0" w:afterAutospacing="0" w:line="242" w:lineRule="auto"/>
              <w:ind w:left="294" w:right="158" w:hanging="120"/>
              <w:rPr>
                <w:rFonts w:hint="eastAsia" w:ascii="宋体" w:eastAsia="宋体"/>
                <w:sz w:val="24"/>
              </w:rPr>
            </w:pPr>
            <w:r>
              <w:rPr>
                <w:rFonts w:hint="eastAsia" w:ascii="宋体" w:eastAsia="宋体"/>
                <w:sz w:val="24"/>
              </w:rPr>
              <w:t>医疗器械注册证</w:t>
            </w:r>
          </w:p>
        </w:tc>
        <w:tc>
          <w:tcPr>
            <w:tcW w:w="3251" w:type="dxa"/>
            <w:gridSpan w:val="3"/>
          </w:tcPr>
          <w:p w14:paraId="699C6CE3">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w:t>
            </w:r>
          </w:p>
        </w:tc>
        <w:tc>
          <w:tcPr>
            <w:tcW w:w="1527" w:type="dxa"/>
          </w:tcPr>
          <w:p w14:paraId="7C5056C0">
            <w:pPr>
              <w:pStyle w:val="21"/>
              <w:keepNext w:val="0"/>
              <w:keepLines w:val="0"/>
              <w:suppressLineNumbers w:val="0"/>
              <w:spacing w:beforeAutospacing="0" w:afterAutospacing="0"/>
              <w:jc w:val="center"/>
              <w:rPr>
                <w:rFonts w:hint="default" w:ascii="Times New Roman"/>
                <w:sz w:val="20"/>
              </w:rPr>
            </w:pPr>
          </w:p>
        </w:tc>
        <w:tc>
          <w:tcPr>
            <w:tcW w:w="2550" w:type="dxa"/>
          </w:tcPr>
          <w:p w14:paraId="2FCD3B26">
            <w:pPr>
              <w:pStyle w:val="21"/>
              <w:keepNext w:val="0"/>
              <w:keepLines w:val="0"/>
              <w:suppressLineNumbers w:val="0"/>
              <w:spacing w:beforeAutospacing="0" w:afterAutospacing="0"/>
              <w:rPr>
                <w:rFonts w:hint="default" w:ascii="Times New Roman"/>
                <w:sz w:val="20"/>
              </w:rPr>
            </w:pPr>
          </w:p>
        </w:tc>
      </w:tr>
      <w:tr w14:paraId="03178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240EB06">
            <w:pPr>
              <w:keepNext w:val="0"/>
              <w:keepLines w:val="0"/>
              <w:suppressLineNumbers w:val="0"/>
              <w:spacing w:beforeAutospacing="0" w:afterAutospacing="0"/>
              <w:rPr>
                <w:rFonts w:hint="default"/>
                <w:sz w:val="2"/>
                <w:szCs w:val="2"/>
              </w:rPr>
            </w:pPr>
          </w:p>
        </w:tc>
        <w:tc>
          <w:tcPr>
            <w:tcW w:w="3251" w:type="dxa"/>
            <w:gridSpan w:val="3"/>
          </w:tcPr>
          <w:p w14:paraId="6155DCA5">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注册证附表</w:t>
            </w:r>
          </w:p>
        </w:tc>
        <w:tc>
          <w:tcPr>
            <w:tcW w:w="1527" w:type="dxa"/>
          </w:tcPr>
          <w:p w14:paraId="64AEAEA0">
            <w:pPr>
              <w:pStyle w:val="21"/>
              <w:keepNext w:val="0"/>
              <w:keepLines w:val="0"/>
              <w:suppressLineNumbers w:val="0"/>
              <w:spacing w:beforeAutospacing="0" w:afterAutospacing="0"/>
              <w:rPr>
                <w:rFonts w:hint="default" w:ascii="Times New Roman"/>
                <w:sz w:val="20"/>
              </w:rPr>
            </w:pPr>
          </w:p>
        </w:tc>
        <w:tc>
          <w:tcPr>
            <w:tcW w:w="2550" w:type="dxa"/>
          </w:tcPr>
          <w:p w14:paraId="77AA479D">
            <w:pPr>
              <w:pStyle w:val="21"/>
              <w:keepNext w:val="0"/>
              <w:keepLines w:val="0"/>
              <w:suppressLineNumbers w:val="0"/>
              <w:spacing w:beforeAutospacing="0" w:afterAutospacing="0"/>
              <w:rPr>
                <w:rFonts w:hint="default" w:ascii="Times New Roman"/>
                <w:sz w:val="20"/>
              </w:rPr>
            </w:pPr>
          </w:p>
        </w:tc>
      </w:tr>
      <w:tr w14:paraId="0EC44C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38A1373A">
            <w:pPr>
              <w:keepNext w:val="0"/>
              <w:keepLines w:val="0"/>
              <w:suppressLineNumbers w:val="0"/>
              <w:spacing w:beforeAutospacing="0" w:afterAutospacing="0"/>
              <w:rPr>
                <w:rFonts w:hint="default"/>
                <w:sz w:val="2"/>
                <w:szCs w:val="2"/>
              </w:rPr>
            </w:pPr>
          </w:p>
        </w:tc>
        <w:tc>
          <w:tcPr>
            <w:tcW w:w="3251" w:type="dxa"/>
            <w:gridSpan w:val="3"/>
          </w:tcPr>
          <w:p w14:paraId="14814028">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非医疗器械依据</w:t>
            </w:r>
          </w:p>
        </w:tc>
        <w:tc>
          <w:tcPr>
            <w:tcW w:w="1527" w:type="dxa"/>
          </w:tcPr>
          <w:p w14:paraId="7CA1995F">
            <w:pPr>
              <w:pStyle w:val="21"/>
              <w:keepNext w:val="0"/>
              <w:keepLines w:val="0"/>
              <w:suppressLineNumbers w:val="0"/>
              <w:spacing w:beforeAutospacing="0" w:afterAutospacing="0"/>
              <w:rPr>
                <w:rFonts w:hint="default" w:ascii="Times New Roman"/>
                <w:sz w:val="20"/>
              </w:rPr>
            </w:pPr>
          </w:p>
        </w:tc>
        <w:tc>
          <w:tcPr>
            <w:tcW w:w="2550" w:type="dxa"/>
          </w:tcPr>
          <w:p w14:paraId="434A1FBB">
            <w:pPr>
              <w:pStyle w:val="21"/>
              <w:keepNext w:val="0"/>
              <w:keepLines w:val="0"/>
              <w:suppressLineNumbers w:val="0"/>
              <w:spacing w:beforeAutospacing="0" w:afterAutospacing="0"/>
              <w:rPr>
                <w:rFonts w:hint="default" w:ascii="Times New Roman"/>
                <w:sz w:val="20"/>
              </w:rPr>
            </w:pPr>
          </w:p>
        </w:tc>
      </w:tr>
      <w:tr w14:paraId="454AE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513CBAFA">
            <w:pPr>
              <w:pStyle w:val="21"/>
              <w:keepNext w:val="0"/>
              <w:keepLines w:val="0"/>
              <w:suppressLineNumbers w:val="0"/>
              <w:spacing w:before="10" w:beforeAutospacing="0" w:afterAutospacing="0"/>
              <w:rPr>
                <w:rFonts w:hint="default" w:ascii="宋体"/>
                <w:b/>
                <w:sz w:val="18"/>
              </w:rPr>
            </w:pPr>
          </w:p>
          <w:p w14:paraId="3D8A85D8">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制造商资质</w:t>
            </w:r>
          </w:p>
        </w:tc>
        <w:tc>
          <w:tcPr>
            <w:tcW w:w="3251" w:type="dxa"/>
            <w:gridSpan w:val="3"/>
          </w:tcPr>
          <w:p w14:paraId="42DB9B7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13450CD3">
            <w:pPr>
              <w:pStyle w:val="21"/>
              <w:keepNext w:val="0"/>
              <w:keepLines w:val="0"/>
              <w:suppressLineNumbers w:val="0"/>
              <w:spacing w:beforeAutospacing="0" w:afterAutospacing="0"/>
              <w:rPr>
                <w:rFonts w:hint="default" w:ascii="Times New Roman"/>
                <w:sz w:val="20"/>
              </w:rPr>
            </w:pPr>
          </w:p>
        </w:tc>
        <w:tc>
          <w:tcPr>
            <w:tcW w:w="2550" w:type="dxa"/>
          </w:tcPr>
          <w:p w14:paraId="0648A38B">
            <w:pPr>
              <w:pStyle w:val="21"/>
              <w:keepNext w:val="0"/>
              <w:keepLines w:val="0"/>
              <w:suppressLineNumbers w:val="0"/>
              <w:spacing w:beforeAutospacing="0" w:afterAutospacing="0"/>
              <w:rPr>
                <w:rFonts w:hint="default" w:ascii="Times New Roman"/>
                <w:sz w:val="20"/>
              </w:rPr>
            </w:pPr>
          </w:p>
        </w:tc>
      </w:tr>
      <w:tr w14:paraId="01123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59141A76">
            <w:pPr>
              <w:keepNext w:val="0"/>
              <w:keepLines w:val="0"/>
              <w:suppressLineNumbers w:val="0"/>
              <w:spacing w:beforeAutospacing="0" w:afterAutospacing="0"/>
              <w:rPr>
                <w:rFonts w:hint="default"/>
                <w:sz w:val="2"/>
                <w:szCs w:val="2"/>
              </w:rPr>
            </w:pPr>
          </w:p>
        </w:tc>
        <w:tc>
          <w:tcPr>
            <w:tcW w:w="3251" w:type="dxa"/>
            <w:gridSpan w:val="3"/>
          </w:tcPr>
          <w:p w14:paraId="7339FF4C">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医疗器械生产许可证</w:t>
            </w:r>
          </w:p>
        </w:tc>
        <w:tc>
          <w:tcPr>
            <w:tcW w:w="1527" w:type="dxa"/>
          </w:tcPr>
          <w:p w14:paraId="1AB06348">
            <w:pPr>
              <w:pStyle w:val="21"/>
              <w:keepNext w:val="0"/>
              <w:keepLines w:val="0"/>
              <w:suppressLineNumbers w:val="0"/>
              <w:spacing w:beforeAutospacing="0" w:afterAutospacing="0"/>
              <w:rPr>
                <w:rFonts w:hint="default" w:ascii="Times New Roman"/>
                <w:sz w:val="20"/>
              </w:rPr>
            </w:pPr>
          </w:p>
        </w:tc>
        <w:tc>
          <w:tcPr>
            <w:tcW w:w="2550" w:type="dxa"/>
          </w:tcPr>
          <w:p w14:paraId="35CD5D08">
            <w:pPr>
              <w:pStyle w:val="21"/>
              <w:keepNext w:val="0"/>
              <w:keepLines w:val="0"/>
              <w:suppressLineNumbers w:val="0"/>
              <w:spacing w:beforeAutospacing="0" w:afterAutospacing="0"/>
              <w:rPr>
                <w:rFonts w:hint="default" w:ascii="Times New Roman"/>
                <w:sz w:val="20"/>
              </w:rPr>
            </w:pPr>
          </w:p>
        </w:tc>
      </w:tr>
      <w:tr w14:paraId="5B5D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9888445">
            <w:pPr>
              <w:keepNext w:val="0"/>
              <w:keepLines w:val="0"/>
              <w:suppressLineNumbers w:val="0"/>
              <w:spacing w:beforeAutospacing="0" w:afterAutospacing="0"/>
              <w:rPr>
                <w:rFonts w:hint="default"/>
                <w:sz w:val="2"/>
                <w:szCs w:val="2"/>
              </w:rPr>
            </w:pPr>
          </w:p>
        </w:tc>
        <w:tc>
          <w:tcPr>
            <w:tcW w:w="3251" w:type="dxa"/>
            <w:gridSpan w:val="3"/>
          </w:tcPr>
          <w:p w14:paraId="2482A78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医疗器械生产产品登记表（国产）</w:t>
            </w:r>
          </w:p>
        </w:tc>
        <w:tc>
          <w:tcPr>
            <w:tcW w:w="1527" w:type="dxa"/>
          </w:tcPr>
          <w:p w14:paraId="44A6A9FC">
            <w:pPr>
              <w:pStyle w:val="21"/>
              <w:keepNext w:val="0"/>
              <w:keepLines w:val="0"/>
              <w:suppressLineNumbers w:val="0"/>
              <w:spacing w:beforeAutospacing="0" w:afterAutospacing="0"/>
              <w:rPr>
                <w:rFonts w:hint="default" w:ascii="Times New Roman"/>
                <w:sz w:val="20"/>
              </w:rPr>
            </w:pPr>
          </w:p>
        </w:tc>
        <w:tc>
          <w:tcPr>
            <w:tcW w:w="2550" w:type="dxa"/>
          </w:tcPr>
          <w:p w14:paraId="6D0F5030">
            <w:pPr>
              <w:pStyle w:val="21"/>
              <w:keepNext w:val="0"/>
              <w:keepLines w:val="0"/>
              <w:suppressLineNumbers w:val="0"/>
              <w:spacing w:beforeAutospacing="0" w:afterAutospacing="0"/>
              <w:rPr>
                <w:rFonts w:hint="default" w:ascii="Times New Roman"/>
                <w:sz w:val="20"/>
              </w:rPr>
            </w:pPr>
          </w:p>
        </w:tc>
      </w:tr>
      <w:tr w14:paraId="0037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716F0F40">
            <w:pPr>
              <w:pStyle w:val="21"/>
              <w:keepNext w:val="0"/>
              <w:keepLines w:val="0"/>
              <w:suppressLineNumbers w:val="0"/>
              <w:spacing w:before="57" w:beforeAutospacing="0" w:afterAutospacing="0" w:line="242" w:lineRule="auto"/>
              <w:ind w:left="414" w:right="278" w:hanging="120"/>
              <w:rPr>
                <w:rFonts w:hint="eastAsia" w:ascii="宋体" w:eastAsia="宋体"/>
                <w:sz w:val="24"/>
              </w:rPr>
            </w:pPr>
            <w:r>
              <w:rPr>
                <w:rFonts w:hint="eastAsia" w:ascii="宋体" w:eastAsia="宋体"/>
                <w:sz w:val="24"/>
              </w:rPr>
              <w:t>供应商资质</w:t>
            </w:r>
          </w:p>
        </w:tc>
        <w:tc>
          <w:tcPr>
            <w:tcW w:w="3251" w:type="dxa"/>
            <w:gridSpan w:val="3"/>
          </w:tcPr>
          <w:p w14:paraId="28871DAB">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营业执照</w:t>
            </w:r>
          </w:p>
        </w:tc>
        <w:tc>
          <w:tcPr>
            <w:tcW w:w="1527" w:type="dxa"/>
          </w:tcPr>
          <w:p w14:paraId="02B15712">
            <w:pPr>
              <w:pStyle w:val="21"/>
              <w:keepNext w:val="0"/>
              <w:keepLines w:val="0"/>
              <w:suppressLineNumbers w:val="0"/>
              <w:spacing w:beforeAutospacing="0" w:afterAutospacing="0"/>
              <w:rPr>
                <w:rFonts w:hint="default" w:ascii="Times New Roman"/>
                <w:sz w:val="20"/>
              </w:rPr>
            </w:pPr>
          </w:p>
        </w:tc>
        <w:tc>
          <w:tcPr>
            <w:tcW w:w="2550" w:type="dxa"/>
          </w:tcPr>
          <w:p w14:paraId="74E2C3DE">
            <w:pPr>
              <w:pStyle w:val="21"/>
              <w:keepNext w:val="0"/>
              <w:keepLines w:val="0"/>
              <w:suppressLineNumbers w:val="0"/>
              <w:spacing w:beforeAutospacing="0" w:afterAutospacing="0"/>
              <w:rPr>
                <w:rFonts w:hint="default" w:ascii="Times New Roman"/>
                <w:sz w:val="20"/>
              </w:rPr>
            </w:pPr>
          </w:p>
        </w:tc>
      </w:tr>
      <w:tr w14:paraId="4AB5A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F5C20DA">
            <w:pPr>
              <w:keepNext w:val="0"/>
              <w:keepLines w:val="0"/>
              <w:suppressLineNumbers w:val="0"/>
              <w:spacing w:beforeAutospacing="0" w:afterAutospacing="0"/>
              <w:rPr>
                <w:rFonts w:hint="default"/>
                <w:sz w:val="2"/>
                <w:szCs w:val="2"/>
              </w:rPr>
            </w:pPr>
          </w:p>
        </w:tc>
        <w:tc>
          <w:tcPr>
            <w:tcW w:w="3251" w:type="dxa"/>
            <w:gridSpan w:val="3"/>
          </w:tcPr>
          <w:p w14:paraId="2DBAB565">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医疗器械经营许可证/备案凭证</w:t>
            </w:r>
          </w:p>
        </w:tc>
        <w:tc>
          <w:tcPr>
            <w:tcW w:w="1527" w:type="dxa"/>
          </w:tcPr>
          <w:p w14:paraId="2ABD72F6">
            <w:pPr>
              <w:pStyle w:val="21"/>
              <w:keepNext w:val="0"/>
              <w:keepLines w:val="0"/>
              <w:suppressLineNumbers w:val="0"/>
              <w:spacing w:beforeAutospacing="0" w:afterAutospacing="0"/>
              <w:rPr>
                <w:rFonts w:hint="default" w:ascii="Times New Roman"/>
                <w:sz w:val="20"/>
              </w:rPr>
            </w:pPr>
          </w:p>
        </w:tc>
        <w:tc>
          <w:tcPr>
            <w:tcW w:w="2550" w:type="dxa"/>
          </w:tcPr>
          <w:p w14:paraId="25E7A8C3">
            <w:pPr>
              <w:pStyle w:val="21"/>
              <w:keepNext w:val="0"/>
              <w:keepLines w:val="0"/>
              <w:suppressLineNumbers w:val="0"/>
              <w:spacing w:beforeAutospacing="0" w:afterAutospacing="0"/>
              <w:rPr>
                <w:rFonts w:hint="default" w:ascii="Times New Roman"/>
                <w:sz w:val="20"/>
              </w:rPr>
            </w:pPr>
          </w:p>
        </w:tc>
      </w:tr>
      <w:tr w14:paraId="63E1F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tcBorders>
              <w:left w:val="single" w:color="000000" w:sz="8" w:space="0"/>
            </w:tcBorders>
          </w:tcPr>
          <w:p w14:paraId="06111E78">
            <w:pPr>
              <w:pStyle w:val="21"/>
              <w:keepNext w:val="0"/>
              <w:keepLines w:val="0"/>
              <w:suppressLineNumbers w:val="0"/>
              <w:spacing w:before="31" w:beforeAutospacing="0" w:afterAutospacing="0" w:line="304" w:lineRule="exact"/>
              <w:ind w:left="15"/>
              <w:jc w:val="center"/>
              <w:rPr>
                <w:rFonts w:hint="eastAsia" w:ascii="宋体" w:eastAsia="宋体"/>
                <w:sz w:val="24"/>
              </w:rPr>
            </w:pPr>
            <w:r>
              <w:rPr>
                <w:rFonts w:hint="eastAsia" w:ascii="宋体" w:eastAsia="宋体"/>
                <w:sz w:val="24"/>
              </w:rPr>
              <w:t>产品授权</w:t>
            </w:r>
          </w:p>
        </w:tc>
        <w:tc>
          <w:tcPr>
            <w:tcW w:w="3251" w:type="dxa"/>
            <w:gridSpan w:val="3"/>
          </w:tcPr>
          <w:p w14:paraId="3EF34FBA">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制造商授权书（两票）</w:t>
            </w:r>
          </w:p>
        </w:tc>
        <w:tc>
          <w:tcPr>
            <w:tcW w:w="1527" w:type="dxa"/>
          </w:tcPr>
          <w:p w14:paraId="30BF1B41">
            <w:pPr>
              <w:pStyle w:val="21"/>
              <w:keepNext w:val="0"/>
              <w:keepLines w:val="0"/>
              <w:suppressLineNumbers w:val="0"/>
              <w:spacing w:beforeAutospacing="0" w:afterAutospacing="0"/>
              <w:rPr>
                <w:rFonts w:hint="default" w:ascii="Times New Roman"/>
                <w:sz w:val="20"/>
              </w:rPr>
            </w:pPr>
          </w:p>
        </w:tc>
        <w:tc>
          <w:tcPr>
            <w:tcW w:w="2550" w:type="dxa"/>
          </w:tcPr>
          <w:p w14:paraId="47DE8F69">
            <w:pPr>
              <w:pStyle w:val="21"/>
              <w:keepNext w:val="0"/>
              <w:keepLines w:val="0"/>
              <w:suppressLineNumbers w:val="0"/>
              <w:spacing w:beforeAutospacing="0" w:afterAutospacing="0"/>
              <w:rPr>
                <w:rFonts w:hint="default" w:ascii="Times New Roman"/>
                <w:sz w:val="20"/>
              </w:rPr>
            </w:pPr>
          </w:p>
        </w:tc>
      </w:tr>
      <w:tr w14:paraId="3A5A1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01C901E1">
            <w:pPr>
              <w:pStyle w:val="21"/>
              <w:keepNext w:val="0"/>
              <w:keepLines w:val="0"/>
              <w:suppressLineNumbers w:val="0"/>
              <w:spacing w:before="11" w:beforeAutospacing="0" w:afterAutospacing="0"/>
              <w:rPr>
                <w:rFonts w:hint="default" w:ascii="宋体"/>
                <w:b/>
                <w:sz w:val="18"/>
              </w:rPr>
            </w:pPr>
          </w:p>
          <w:p w14:paraId="33A1B0E5">
            <w:pPr>
              <w:pStyle w:val="21"/>
              <w:keepNext w:val="0"/>
              <w:keepLines w:val="0"/>
              <w:suppressLineNumbers w:val="0"/>
              <w:spacing w:beforeAutospacing="0" w:afterAutospacing="0" w:line="242" w:lineRule="auto"/>
              <w:ind w:left="414" w:right="278" w:hanging="120"/>
              <w:rPr>
                <w:rFonts w:hint="eastAsia" w:ascii="宋体" w:eastAsia="宋体"/>
                <w:sz w:val="24"/>
              </w:rPr>
            </w:pPr>
            <w:r>
              <w:rPr>
                <w:rFonts w:hint="eastAsia" w:ascii="宋体" w:eastAsia="宋体"/>
                <w:sz w:val="24"/>
              </w:rPr>
              <w:t>业务员授权</w:t>
            </w:r>
          </w:p>
        </w:tc>
        <w:tc>
          <w:tcPr>
            <w:tcW w:w="3251" w:type="dxa"/>
            <w:gridSpan w:val="3"/>
          </w:tcPr>
          <w:p w14:paraId="31748E2B">
            <w:pPr>
              <w:pStyle w:val="21"/>
              <w:keepNext w:val="0"/>
              <w:keepLines w:val="0"/>
              <w:suppressLineNumbers w:val="0"/>
              <w:spacing w:before="59" w:beforeAutospacing="0" w:afterAutospacing="0"/>
              <w:ind w:left="20"/>
              <w:rPr>
                <w:rFonts w:hint="eastAsia" w:ascii="宋体" w:eastAsia="宋体"/>
                <w:sz w:val="20"/>
              </w:rPr>
            </w:pPr>
            <w:r>
              <w:rPr>
                <w:rFonts w:hint="eastAsia" w:ascii="宋体" w:eastAsia="宋体"/>
                <w:sz w:val="20"/>
              </w:rPr>
              <w:t>业务员法人授权书</w:t>
            </w:r>
          </w:p>
        </w:tc>
        <w:tc>
          <w:tcPr>
            <w:tcW w:w="1527" w:type="dxa"/>
          </w:tcPr>
          <w:p w14:paraId="4924ADAD">
            <w:pPr>
              <w:pStyle w:val="21"/>
              <w:keepNext w:val="0"/>
              <w:keepLines w:val="0"/>
              <w:suppressLineNumbers w:val="0"/>
              <w:spacing w:beforeAutospacing="0" w:afterAutospacing="0"/>
              <w:rPr>
                <w:rFonts w:hint="default" w:ascii="Times New Roman"/>
                <w:sz w:val="20"/>
              </w:rPr>
            </w:pPr>
          </w:p>
        </w:tc>
        <w:tc>
          <w:tcPr>
            <w:tcW w:w="2550" w:type="dxa"/>
          </w:tcPr>
          <w:p w14:paraId="73626B38">
            <w:pPr>
              <w:pStyle w:val="21"/>
              <w:keepNext w:val="0"/>
              <w:keepLines w:val="0"/>
              <w:suppressLineNumbers w:val="0"/>
              <w:spacing w:beforeAutospacing="0" w:afterAutospacing="0"/>
              <w:rPr>
                <w:rFonts w:hint="default" w:ascii="Times New Roman"/>
                <w:sz w:val="20"/>
              </w:rPr>
            </w:pPr>
          </w:p>
        </w:tc>
      </w:tr>
      <w:tr w14:paraId="29B9E6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0F4CC61">
            <w:pPr>
              <w:keepNext w:val="0"/>
              <w:keepLines w:val="0"/>
              <w:suppressLineNumbers w:val="0"/>
              <w:spacing w:beforeAutospacing="0" w:afterAutospacing="0"/>
              <w:rPr>
                <w:rFonts w:hint="default"/>
                <w:sz w:val="2"/>
                <w:szCs w:val="2"/>
              </w:rPr>
            </w:pPr>
          </w:p>
        </w:tc>
        <w:tc>
          <w:tcPr>
            <w:tcW w:w="3251" w:type="dxa"/>
            <w:gridSpan w:val="3"/>
          </w:tcPr>
          <w:p w14:paraId="4AAB29A7">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法定代表人居民身份证复印件</w:t>
            </w:r>
          </w:p>
        </w:tc>
        <w:tc>
          <w:tcPr>
            <w:tcW w:w="1527" w:type="dxa"/>
          </w:tcPr>
          <w:p w14:paraId="050411A1">
            <w:pPr>
              <w:pStyle w:val="21"/>
              <w:keepNext w:val="0"/>
              <w:keepLines w:val="0"/>
              <w:suppressLineNumbers w:val="0"/>
              <w:spacing w:beforeAutospacing="0" w:afterAutospacing="0"/>
              <w:rPr>
                <w:rFonts w:hint="default" w:ascii="Times New Roman"/>
                <w:sz w:val="20"/>
              </w:rPr>
            </w:pPr>
          </w:p>
        </w:tc>
        <w:tc>
          <w:tcPr>
            <w:tcW w:w="2550" w:type="dxa"/>
          </w:tcPr>
          <w:p w14:paraId="4BD7D1A3">
            <w:pPr>
              <w:pStyle w:val="21"/>
              <w:keepNext w:val="0"/>
              <w:keepLines w:val="0"/>
              <w:suppressLineNumbers w:val="0"/>
              <w:spacing w:beforeAutospacing="0" w:afterAutospacing="0"/>
              <w:rPr>
                <w:rFonts w:hint="default" w:ascii="Times New Roman"/>
                <w:sz w:val="20"/>
              </w:rPr>
            </w:pPr>
          </w:p>
        </w:tc>
      </w:tr>
      <w:tr w14:paraId="61175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A5DE55A">
            <w:pPr>
              <w:keepNext w:val="0"/>
              <w:keepLines w:val="0"/>
              <w:suppressLineNumbers w:val="0"/>
              <w:spacing w:beforeAutospacing="0" w:afterAutospacing="0"/>
              <w:rPr>
                <w:rFonts w:hint="default"/>
                <w:sz w:val="2"/>
                <w:szCs w:val="2"/>
              </w:rPr>
            </w:pPr>
          </w:p>
        </w:tc>
        <w:tc>
          <w:tcPr>
            <w:tcW w:w="3251" w:type="dxa"/>
            <w:gridSpan w:val="3"/>
          </w:tcPr>
          <w:p w14:paraId="5D4DEDDF">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被授权人居民身份证复印件</w:t>
            </w:r>
          </w:p>
        </w:tc>
        <w:tc>
          <w:tcPr>
            <w:tcW w:w="1527" w:type="dxa"/>
          </w:tcPr>
          <w:p w14:paraId="5B5182E2">
            <w:pPr>
              <w:pStyle w:val="21"/>
              <w:keepNext w:val="0"/>
              <w:keepLines w:val="0"/>
              <w:suppressLineNumbers w:val="0"/>
              <w:spacing w:beforeAutospacing="0" w:afterAutospacing="0"/>
              <w:rPr>
                <w:rFonts w:hint="default" w:ascii="Times New Roman"/>
                <w:sz w:val="20"/>
              </w:rPr>
            </w:pPr>
          </w:p>
        </w:tc>
        <w:tc>
          <w:tcPr>
            <w:tcW w:w="2550" w:type="dxa"/>
          </w:tcPr>
          <w:p w14:paraId="19661EBC">
            <w:pPr>
              <w:pStyle w:val="21"/>
              <w:keepNext w:val="0"/>
              <w:keepLines w:val="0"/>
              <w:suppressLineNumbers w:val="0"/>
              <w:spacing w:beforeAutospacing="0" w:afterAutospacing="0"/>
              <w:rPr>
                <w:rFonts w:hint="default" w:ascii="Times New Roman"/>
                <w:sz w:val="20"/>
              </w:rPr>
            </w:pPr>
          </w:p>
        </w:tc>
      </w:tr>
      <w:tr w14:paraId="29026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tcPr>
          <w:p w14:paraId="340E60D6">
            <w:pPr>
              <w:pStyle w:val="21"/>
              <w:keepNext w:val="0"/>
              <w:keepLines w:val="0"/>
              <w:suppressLineNumbers w:val="0"/>
              <w:spacing w:beforeAutospacing="0" w:afterAutospacing="0"/>
              <w:rPr>
                <w:rFonts w:hint="default" w:ascii="宋体"/>
                <w:b/>
                <w:sz w:val="24"/>
              </w:rPr>
            </w:pPr>
          </w:p>
          <w:p w14:paraId="1329D17B">
            <w:pPr>
              <w:pStyle w:val="21"/>
              <w:keepNext w:val="0"/>
              <w:keepLines w:val="0"/>
              <w:suppressLineNumbers w:val="0"/>
              <w:spacing w:before="3" w:beforeAutospacing="0" w:afterAutospacing="0"/>
              <w:rPr>
                <w:rFonts w:hint="default" w:ascii="宋体"/>
                <w:b/>
                <w:sz w:val="21"/>
              </w:rPr>
            </w:pPr>
          </w:p>
          <w:p w14:paraId="31BB06A3">
            <w:pPr>
              <w:pStyle w:val="21"/>
              <w:keepNext w:val="0"/>
              <w:keepLines w:val="0"/>
              <w:suppressLineNumbers w:val="0"/>
              <w:spacing w:beforeAutospacing="0" w:afterAutospacing="0"/>
              <w:ind w:left="174"/>
              <w:rPr>
                <w:rFonts w:hint="eastAsia" w:ascii="宋体" w:eastAsia="宋体"/>
                <w:sz w:val="24"/>
              </w:rPr>
            </w:pPr>
            <w:r>
              <w:rPr>
                <w:rFonts w:hint="eastAsia" w:ascii="宋体" w:eastAsia="宋体"/>
                <w:sz w:val="24"/>
              </w:rPr>
              <w:t>耗材信息</w:t>
            </w:r>
          </w:p>
        </w:tc>
        <w:tc>
          <w:tcPr>
            <w:tcW w:w="3251" w:type="dxa"/>
            <w:gridSpan w:val="3"/>
          </w:tcPr>
          <w:p w14:paraId="4C22F0EC">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规格型号</w:t>
            </w:r>
          </w:p>
        </w:tc>
        <w:tc>
          <w:tcPr>
            <w:tcW w:w="1527" w:type="dxa"/>
          </w:tcPr>
          <w:p w14:paraId="3211A862">
            <w:pPr>
              <w:pStyle w:val="21"/>
              <w:keepNext w:val="0"/>
              <w:keepLines w:val="0"/>
              <w:suppressLineNumbers w:val="0"/>
              <w:spacing w:beforeAutospacing="0" w:afterAutospacing="0"/>
              <w:rPr>
                <w:rFonts w:hint="default" w:ascii="Times New Roman"/>
                <w:sz w:val="20"/>
              </w:rPr>
            </w:pPr>
          </w:p>
        </w:tc>
        <w:tc>
          <w:tcPr>
            <w:tcW w:w="2550" w:type="dxa"/>
          </w:tcPr>
          <w:p w14:paraId="514A43AE">
            <w:pPr>
              <w:pStyle w:val="21"/>
              <w:keepNext w:val="0"/>
              <w:keepLines w:val="0"/>
              <w:suppressLineNumbers w:val="0"/>
              <w:spacing w:beforeAutospacing="0" w:afterAutospacing="0"/>
              <w:rPr>
                <w:rFonts w:hint="default" w:ascii="Times New Roman"/>
                <w:sz w:val="20"/>
              </w:rPr>
            </w:pPr>
          </w:p>
        </w:tc>
      </w:tr>
      <w:tr w14:paraId="52D9C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2A43C32E">
            <w:pPr>
              <w:keepNext w:val="0"/>
              <w:keepLines w:val="0"/>
              <w:suppressLineNumbers w:val="0"/>
              <w:spacing w:beforeAutospacing="0" w:afterAutospacing="0"/>
              <w:rPr>
                <w:rFonts w:hint="default"/>
                <w:sz w:val="2"/>
                <w:szCs w:val="2"/>
              </w:rPr>
            </w:pPr>
          </w:p>
        </w:tc>
        <w:tc>
          <w:tcPr>
            <w:tcW w:w="3251" w:type="dxa"/>
            <w:gridSpan w:val="3"/>
          </w:tcPr>
          <w:p w14:paraId="05255DC1">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技术参数</w:t>
            </w:r>
          </w:p>
        </w:tc>
        <w:tc>
          <w:tcPr>
            <w:tcW w:w="1527" w:type="dxa"/>
          </w:tcPr>
          <w:p w14:paraId="2CBA68B2">
            <w:pPr>
              <w:pStyle w:val="21"/>
              <w:keepNext w:val="0"/>
              <w:keepLines w:val="0"/>
              <w:suppressLineNumbers w:val="0"/>
              <w:spacing w:beforeAutospacing="0" w:afterAutospacing="0"/>
              <w:rPr>
                <w:rFonts w:hint="default" w:ascii="Times New Roman"/>
                <w:sz w:val="20"/>
              </w:rPr>
            </w:pPr>
          </w:p>
        </w:tc>
        <w:tc>
          <w:tcPr>
            <w:tcW w:w="2550" w:type="dxa"/>
          </w:tcPr>
          <w:p w14:paraId="52C9235F">
            <w:pPr>
              <w:pStyle w:val="21"/>
              <w:keepNext w:val="0"/>
              <w:keepLines w:val="0"/>
              <w:suppressLineNumbers w:val="0"/>
              <w:spacing w:beforeAutospacing="0" w:afterAutospacing="0"/>
              <w:rPr>
                <w:rFonts w:hint="default" w:ascii="Times New Roman"/>
                <w:sz w:val="20"/>
              </w:rPr>
            </w:pPr>
          </w:p>
        </w:tc>
      </w:tr>
      <w:tr w14:paraId="6606E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1AEB601F">
            <w:pPr>
              <w:keepNext w:val="0"/>
              <w:keepLines w:val="0"/>
              <w:suppressLineNumbers w:val="0"/>
              <w:spacing w:beforeAutospacing="0" w:afterAutospacing="0"/>
              <w:rPr>
                <w:rFonts w:hint="default"/>
                <w:sz w:val="2"/>
                <w:szCs w:val="2"/>
              </w:rPr>
            </w:pPr>
          </w:p>
        </w:tc>
        <w:tc>
          <w:tcPr>
            <w:tcW w:w="3251" w:type="dxa"/>
            <w:gridSpan w:val="3"/>
          </w:tcPr>
          <w:p w14:paraId="5BD74E0B">
            <w:pPr>
              <w:pStyle w:val="21"/>
              <w:keepNext w:val="0"/>
              <w:keepLines w:val="0"/>
              <w:suppressLineNumbers w:val="0"/>
              <w:spacing w:before="58" w:beforeAutospacing="0" w:afterAutospacing="0"/>
              <w:ind w:left="20"/>
              <w:rPr>
                <w:rFonts w:hint="eastAsia" w:ascii="宋体" w:eastAsia="宋体"/>
                <w:sz w:val="20"/>
              </w:rPr>
            </w:pPr>
            <w:r>
              <w:rPr>
                <w:rFonts w:hint="eastAsia" w:ascii="宋体" w:eastAsia="宋体"/>
                <w:sz w:val="20"/>
              </w:rPr>
              <w:t>配置清单</w:t>
            </w:r>
          </w:p>
        </w:tc>
        <w:tc>
          <w:tcPr>
            <w:tcW w:w="1527" w:type="dxa"/>
          </w:tcPr>
          <w:p w14:paraId="05E50DF0">
            <w:pPr>
              <w:pStyle w:val="21"/>
              <w:keepNext w:val="0"/>
              <w:keepLines w:val="0"/>
              <w:suppressLineNumbers w:val="0"/>
              <w:spacing w:beforeAutospacing="0" w:afterAutospacing="0"/>
              <w:rPr>
                <w:rFonts w:hint="default" w:ascii="Times New Roman"/>
                <w:sz w:val="20"/>
              </w:rPr>
            </w:pPr>
          </w:p>
        </w:tc>
        <w:tc>
          <w:tcPr>
            <w:tcW w:w="2550" w:type="dxa"/>
          </w:tcPr>
          <w:p w14:paraId="7F875197">
            <w:pPr>
              <w:pStyle w:val="21"/>
              <w:keepNext w:val="0"/>
              <w:keepLines w:val="0"/>
              <w:suppressLineNumbers w:val="0"/>
              <w:spacing w:beforeAutospacing="0" w:afterAutospacing="0"/>
              <w:rPr>
                <w:rFonts w:hint="default" w:ascii="Times New Roman"/>
                <w:sz w:val="20"/>
              </w:rPr>
            </w:pPr>
          </w:p>
        </w:tc>
      </w:tr>
      <w:tr w14:paraId="67D8D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 w:hRule="atLeast"/>
        </w:trPr>
        <w:tc>
          <w:tcPr>
            <w:tcW w:w="1308" w:type="dxa"/>
            <w:vMerge w:val="continue"/>
            <w:tcBorders>
              <w:top w:val="nil"/>
              <w:left w:val="single" w:color="000000" w:sz="8" w:space="0"/>
            </w:tcBorders>
          </w:tcPr>
          <w:p w14:paraId="1A12A0A7">
            <w:pPr>
              <w:keepNext w:val="0"/>
              <w:keepLines w:val="0"/>
              <w:suppressLineNumbers w:val="0"/>
              <w:spacing w:beforeAutospacing="0" w:afterAutospacing="0"/>
              <w:rPr>
                <w:rFonts w:hint="default"/>
                <w:sz w:val="2"/>
                <w:szCs w:val="2"/>
              </w:rPr>
            </w:pPr>
          </w:p>
        </w:tc>
        <w:tc>
          <w:tcPr>
            <w:tcW w:w="3251" w:type="dxa"/>
            <w:gridSpan w:val="3"/>
          </w:tcPr>
          <w:p w14:paraId="26E4CAAF">
            <w:pPr>
              <w:pStyle w:val="21"/>
              <w:keepNext w:val="0"/>
              <w:keepLines w:val="0"/>
              <w:suppressLineNumbers w:val="0"/>
              <w:spacing w:before="57" w:beforeAutospacing="0" w:afterAutospacing="0"/>
              <w:ind w:left="20"/>
              <w:rPr>
                <w:rFonts w:hint="eastAsia" w:ascii="宋体" w:eastAsia="宋体"/>
                <w:sz w:val="20"/>
              </w:rPr>
            </w:pPr>
            <w:r>
              <w:rPr>
                <w:rFonts w:hint="eastAsia" w:ascii="宋体" w:eastAsia="宋体"/>
                <w:sz w:val="20"/>
              </w:rPr>
              <w:t>产品说明书</w:t>
            </w:r>
          </w:p>
        </w:tc>
        <w:tc>
          <w:tcPr>
            <w:tcW w:w="1527" w:type="dxa"/>
          </w:tcPr>
          <w:p w14:paraId="4BEDA790">
            <w:pPr>
              <w:pStyle w:val="21"/>
              <w:keepNext w:val="0"/>
              <w:keepLines w:val="0"/>
              <w:suppressLineNumbers w:val="0"/>
              <w:spacing w:beforeAutospacing="0" w:afterAutospacing="0"/>
              <w:rPr>
                <w:rFonts w:hint="default" w:ascii="Times New Roman"/>
                <w:sz w:val="20"/>
              </w:rPr>
            </w:pPr>
          </w:p>
        </w:tc>
        <w:tc>
          <w:tcPr>
            <w:tcW w:w="2550" w:type="dxa"/>
          </w:tcPr>
          <w:p w14:paraId="31B5337A">
            <w:pPr>
              <w:pStyle w:val="21"/>
              <w:keepNext w:val="0"/>
              <w:keepLines w:val="0"/>
              <w:suppressLineNumbers w:val="0"/>
              <w:spacing w:beforeAutospacing="0" w:afterAutospacing="0"/>
              <w:rPr>
                <w:rFonts w:hint="default" w:ascii="Times New Roman"/>
                <w:sz w:val="20"/>
              </w:rPr>
            </w:pPr>
          </w:p>
        </w:tc>
      </w:tr>
      <w:tr w14:paraId="7AF6E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restart"/>
            <w:tcBorders>
              <w:left w:val="single" w:color="000000" w:sz="8" w:space="0"/>
            </w:tcBorders>
            <w:vAlign w:val="center"/>
          </w:tcPr>
          <w:p w14:paraId="60935FEA">
            <w:pPr>
              <w:pStyle w:val="21"/>
              <w:keepNext w:val="0"/>
              <w:keepLines w:val="0"/>
              <w:suppressLineNumbers w:val="0"/>
              <w:spacing w:before="58" w:beforeAutospacing="0" w:afterAutospacing="0"/>
              <w:ind w:left="20"/>
              <w:jc w:val="center"/>
              <w:rPr>
                <w:rFonts w:hint="eastAsia" w:ascii="宋体" w:eastAsia="宋体"/>
                <w:sz w:val="20"/>
                <w:lang w:val="en-US" w:eastAsia="zh-CN"/>
              </w:rPr>
            </w:pPr>
            <w:r>
              <w:rPr>
                <w:rFonts w:hint="eastAsia" w:ascii="宋体" w:eastAsia="宋体"/>
                <w:sz w:val="20"/>
              </w:rPr>
              <w:t>现行价格证明</w:t>
            </w:r>
          </w:p>
        </w:tc>
        <w:tc>
          <w:tcPr>
            <w:tcW w:w="3251" w:type="dxa"/>
            <w:gridSpan w:val="3"/>
          </w:tcPr>
          <w:p w14:paraId="48FBF096">
            <w:pPr>
              <w:pStyle w:val="21"/>
              <w:keepNext w:val="0"/>
              <w:keepLines w:val="0"/>
              <w:suppressLineNumbers w:val="0"/>
              <w:spacing w:before="58" w:beforeAutospacing="0" w:afterAutospacing="0"/>
              <w:ind w:left="20"/>
              <w:rPr>
                <w:rFonts w:hint="default" w:ascii="宋体" w:eastAsia="宋体"/>
                <w:sz w:val="20"/>
                <w:lang w:val="en-US"/>
              </w:rPr>
            </w:pPr>
            <w:r>
              <w:rPr>
                <w:rFonts w:hint="eastAsia" w:ascii="宋体" w:eastAsia="宋体"/>
                <w:sz w:val="20"/>
                <w:lang w:eastAsia="zh-CN"/>
              </w:rPr>
              <w:t>河北省医用耗材招采管理系统</w:t>
            </w:r>
            <w:r>
              <w:rPr>
                <w:rFonts w:hint="eastAsia" w:ascii="宋体" w:eastAsia="宋体"/>
                <w:sz w:val="20"/>
                <w:lang w:val="en-US" w:eastAsia="zh-CN"/>
              </w:rPr>
              <w:t>(</w:t>
            </w:r>
            <w:r>
              <w:rPr>
                <w:rFonts w:hint="eastAsia" w:ascii="宋体" w:eastAsia="宋体"/>
                <w:sz w:val="20"/>
                <w:lang w:eastAsia="zh-CN"/>
              </w:rPr>
              <w:t>必须提供，如未挂网提供申请文件</w:t>
            </w:r>
            <w:r>
              <w:rPr>
                <w:rFonts w:hint="eastAsia" w:ascii="宋体" w:eastAsia="宋体"/>
                <w:sz w:val="20"/>
                <w:lang w:val="en-US" w:eastAsia="zh-CN"/>
              </w:rPr>
              <w:t>)</w:t>
            </w:r>
          </w:p>
        </w:tc>
        <w:tc>
          <w:tcPr>
            <w:tcW w:w="1527" w:type="dxa"/>
          </w:tcPr>
          <w:p w14:paraId="6655CAF8">
            <w:pPr>
              <w:pStyle w:val="21"/>
              <w:keepNext w:val="0"/>
              <w:keepLines w:val="0"/>
              <w:suppressLineNumbers w:val="0"/>
              <w:spacing w:beforeAutospacing="0" w:afterAutospacing="0"/>
              <w:rPr>
                <w:rFonts w:hint="default" w:ascii="Times New Roman"/>
                <w:sz w:val="20"/>
              </w:rPr>
            </w:pPr>
          </w:p>
        </w:tc>
        <w:tc>
          <w:tcPr>
            <w:tcW w:w="2550" w:type="dxa"/>
          </w:tcPr>
          <w:p w14:paraId="522E7635">
            <w:pPr>
              <w:pStyle w:val="21"/>
              <w:keepNext w:val="0"/>
              <w:keepLines w:val="0"/>
              <w:suppressLineNumbers w:val="0"/>
              <w:spacing w:beforeAutospacing="0" w:afterAutospacing="0"/>
              <w:rPr>
                <w:rFonts w:hint="default" w:ascii="Times New Roman"/>
                <w:sz w:val="20"/>
              </w:rPr>
            </w:pPr>
          </w:p>
        </w:tc>
      </w:tr>
      <w:tr w14:paraId="371D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1308" w:type="dxa"/>
            <w:vMerge w:val="continue"/>
            <w:tcBorders>
              <w:top w:val="nil"/>
              <w:left w:val="single" w:color="000000" w:sz="8" w:space="0"/>
            </w:tcBorders>
          </w:tcPr>
          <w:p w14:paraId="6E12C2C9">
            <w:pPr>
              <w:keepNext w:val="0"/>
              <w:keepLines w:val="0"/>
              <w:suppressLineNumbers w:val="0"/>
              <w:spacing w:beforeAutospacing="0" w:afterAutospacing="0"/>
              <w:rPr>
                <w:rFonts w:hint="default"/>
                <w:sz w:val="2"/>
                <w:szCs w:val="2"/>
              </w:rPr>
            </w:pPr>
          </w:p>
        </w:tc>
        <w:tc>
          <w:tcPr>
            <w:tcW w:w="3251" w:type="dxa"/>
            <w:gridSpan w:val="3"/>
          </w:tcPr>
          <w:p w14:paraId="7F9EC1CB">
            <w:pPr>
              <w:pStyle w:val="21"/>
              <w:keepNext w:val="0"/>
              <w:keepLines w:val="0"/>
              <w:suppressLineNumbers w:val="0"/>
              <w:spacing w:before="57" w:beforeAutospacing="0" w:afterAutospacing="0"/>
              <w:ind w:left="20"/>
              <w:rPr>
                <w:rFonts w:hint="eastAsia" w:ascii="宋体" w:eastAsia="宋体"/>
                <w:sz w:val="20"/>
                <w:lang w:val="en-US" w:eastAsia="zh-CN"/>
              </w:rPr>
            </w:pPr>
            <w:r>
              <w:rPr>
                <w:rFonts w:hint="eastAsia" w:ascii="宋体" w:eastAsia="宋体"/>
                <w:sz w:val="20"/>
              </w:rPr>
              <w:t>市内三甲医院合同/随货同行/发票</w:t>
            </w:r>
            <w:r>
              <w:rPr>
                <w:rFonts w:hint="eastAsia" w:ascii="宋体" w:eastAsia="宋体"/>
                <w:sz w:val="20"/>
                <w:lang w:val="en-US" w:eastAsia="zh-CN"/>
              </w:rPr>
              <w:t>(每个型号必须提供三家近半年内）</w:t>
            </w:r>
          </w:p>
        </w:tc>
        <w:tc>
          <w:tcPr>
            <w:tcW w:w="1527" w:type="dxa"/>
          </w:tcPr>
          <w:p w14:paraId="71CEFE6C">
            <w:pPr>
              <w:pStyle w:val="21"/>
              <w:keepNext w:val="0"/>
              <w:keepLines w:val="0"/>
              <w:suppressLineNumbers w:val="0"/>
              <w:spacing w:beforeAutospacing="0" w:afterAutospacing="0"/>
              <w:rPr>
                <w:rFonts w:hint="default" w:ascii="Times New Roman"/>
                <w:sz w:val="20"/>
              </w:rPr>
            </w:pPr>
          </w:p>
        </w:tc>
        <w:tc>
          <w:tcPr>
            <w:tcW w:w="2550" w:type="dxa"/>
          </w:tcPr>
          <w:p w14:paraId="410A0AE4">
            <w:pPr>
              <w:pStyle w:val="21"/>
              <w:keepNext w:val="0"/>
              <w:keepLines w:val="0"/>
              <w:suppressLineNumbers w:val="0"/>
              <w:spacing w:beforeAutospacing="0" w:afterAutospacing="0"/>
              <w:rPr>
                <w:rFonts w:hint="default" w:ascii="Times New Roman"/>
                <w:sz w:val="20"/>
              </w:rPr>
            </w:pPr>
          </w:p>
        </w:tc>
      </w:tr>
      <w:tr w14:paraId="12B91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1308" w:type="dxa"/>
            <w:vMerge w:val="restart"/>
            <w:tcBorders>
              <w:left w:val="single" w:color="000000" w:sz="8" w:space="0"/>
            </w:tcBorders>
          </w:tcPr>
          <w:p w14:paraId="3C6B2A58">
            <w:pPr>
              <w:pStyle w:val="21"/>
              <w:keepNext w:val="0"/>
              <w:keepLines w:val="0"/>
              <w:suppressLineNumbers w:val="0"/>
              <w:spacing w:before="26" w:beforeAutospacing="0" w:afterAutospacing="0" w:line="310" w:lineRule="atLeast"/>
              <w:ind w:left="414" w:right="158" w:hanging="240"/>
              <w:rPr>
                <w:rFonts w:hint="eastAsia" w:ascii="宋体" w:eastAsia="宋体"/>
                <w:sz w:val="24"/>
              </w:rPr>
            </w:pPr>
            <w:r>
              <w:rPr>
                <w:rFonts w:hint="eastAsia" w:ascii="宋体" w:eastAsia="宋体"/>
                <w:sz w:val="24"/>
              </w:rPr>
              <w:t>产品市场信息</w:t>
            </w:r>
          </w:p>
        </w:tc>
        <w:tc>
          <w:tcPr>
            <w:tcW w:w="3251" w:type="dxa"/>
            <w:gridSpan w:val="3"/>
          </w:tcPr>
          <w:p w14:paraId="5935ABD2">
            <w:pPr>
              <w:pStyle w:val="21"/>
              <w:keepNext w:val="0"/>
              <w:keepLines w:val="0"/>
              <w:suppressLineNumbers w:val="0"/>
              <w:spacing w:before="45" w:beforeAutospacing="0" w:afterAutospacing="0"/>
              <w:ind w:left="20"/>
              <w:rPr>
                <w:rFonts w:hint="eastAsia" w:ascii="宋体" w:eastAsia="宋体"/>
                <w:sz w:val="20"/>
              </w:rPr>
            </w:pPr>
            <w:r>
              <w:rPr>
                <w:rFonts w:hint="eastAsia" w:ascii="宋体" w:eastAsia="宋体"/>
                <w:sz w:val="20"/>
              </w:rPr>
              <w:t>三级甲等医院用户名单</w:t>
            </w:r>
          </w:p>
        </w:tc>
        <w:tc>
          <w:tcPr>
            <w:tcW w:w="1527" w:type="dxa"/>
          </w:tcPr>
          <w:p w14:paraId="00CB3A69">
            <w:pPr>
              <w:pStyle w:val="21"/>
              <w:keepNext w:val="0"/>
              <w:keepLines w:val="0"/>
              <w:suppressLineNumbers w:val="0"/>
              <w:spacing w:beforeAutospacing="0" w:afterAutospacing="0"/>
              <w:rPr>
                <w:rFonts w:hint="default" w:ascii="Times New Roman"/>
                <w:sz w:val="20"/>
              </w:rPr>
            </w:pPr>
          </w:p>
        </w:tc>
        <w:tc>
          <w:tcPr>
            <w:tcW w:w="2550" w:type="dxa"/>
          </w:tcPr>
          <w:p w14:paraId="5260D776">
            <w:pPr>
              <w:pStyle w:val="21"/>
              <w:keepNext w:val="0"/>
              <w:keepLines w:val="0"/>
              <w:suppressLineNumbers w:val="0"/>
              <w:spacing w:beforeAutospacing="0" w:afterAutospacing="0"/>
              <w:rPr>
                <w:rFonts w:hint="default" w:ascii="Times New Roman"/>
                <w:sz w:val="20"/>
              </w:rPr>
            </w:pPr>
          </w:p>
        </w:tc>
      </w:tr>
      <w:tr w14:paraId="7C4354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1308" w:type="dxa"/>
            <w:vMerge w:val="continue"/>
            <w:tcBorders>
              <w:top w:val="nil"/>
              <w:left w:val="single" w:color="000000" w:sz="8" w:space="0"/>
            </w:tcBorders>
          </w:tcPr>
          <w:p w14:paraId="00FD0033">
            <w:pPr>
              <w:keepNext w:val="0"/>
              <w:keepLines w:val="0"/>
              <w:suppressLineNumbers w:val="0"/>
              <w:spacing w:beforeAutospacing="0" w:afterAutospacing="0"/>
              <w:rPr>
                <w:rFonts w:hint="default"/>
                <w:sz w:val="2"/>
                <w:szCs w:val="2"/>
              </w:rPr>
            </w:pPr>
          </w:p>
        </w:tc>
        <w:tc>
          <w:tcPr>
            <w:tcW w:w="3251" w:type="dxa"/>
            <w:gridSpan w:val="3"/>
          </w:tcPr>
          <w:p w14:paraId="761277D6">
            <w:pPr>
              <w:pStyle w:val="21"/>
              <w:keepNext w:val="0"/>
              <w:keepLines w:val="0"/>
              <w:suppressLineNumbers w:val="0"/>
              <w:spacing w:before="44" w:beforeAutospacing="0" w:afterAutospacing="0"/>
              <w:ind w:left="20"/>
              <w:rPr>
                <w:rFonts w:hint="eastAsia" w:ascii="宋体" w:eastAsia="宋体"/>
                <w:sz w:val="20"/>
                <w:lang w:eastAsia="zh-CN"/>
              </w:rPr>
            </w:pPr>
            <w:r>
              <w:rPr>
                <w:rFonts w:hint="eastAsia" w:ascii="宋体" w:eastAsia="宋体"/>
                <w:sz w:val="20"/>
              </w:rPr>
              <w:t>彩页</w:t>
            </w:r>
          </w:p>
        </w:tc>
        <w:tc>
          <w:tcPr>
            <w:tcW w:w="1527" w:type="dxa"/>
          </w:tcPr>
          <w:p w14:paraId="043F05D3">
            <w:pPr>
              <w:pStyle w:val="21"/>
              <w:keepNext w:val="0"/>
              <w:keepLines w:val="0"/>
              <w:suppressLineNumbers w:val="0"/>
              <w:spacing w:beforeAutospacing="0" w:afterAutospacing="0"/>
              <w:rPr>
                <w:rFonts w:hint="default" w:ascii="Times New Roman"/>
                <w:sz w:val="20"/>
              </w:rPr>
            </w:pPr>
          </w:p>
        </w:tc>
        <w:tc>
          <w:tcPr>
            <w:tcW w:w="2550" w:type="dxa"/>
          </w:tcPr>
          <w:p w14:paraId="4FC08AEB">
            <w:pPr>
              <w:pStyle w:val="21"/>
              <w:keepNext w:val="0"/>
              <w:keepLines w:val="0"/>
              <w:suppressLineNumbers w:val="0"/>
              <w:spacing w:beforeAutospacing="0" w:afterAutospacing="0"/>
              <w:rPr>
                <w:rFonts w:hint="default" w:ascii="Times New Roman"/>
                <w:sz w:val="20"/>
              </w:rPr>
            </w:pPr>
          </w:p>
        </w:tc>
      </w:tr>
    </w:tbl>
    <w:p w14:paraId="0100444E">
      <w:pPr>
        <w:rPr>
          <w:rFonts w:hint="eastAsia"/>
          <w:sz w:val="30"/>
          <w:lang w:val="en-US" w:eastAsia="zh-CN"/>
        </w:rPr>
        <w:sectPr>
          <w:pgSz w:w="11906" w:h="16838"/>
          <w:pgMar w:top="1440" w:right="1800" w:bottom="1440" w:left="1800" w:header="851" w:footer="992" w:gutter="0"/>
          <w:cols w:space="425" w:num="1"/>
          <w:docGrid w:type="lines" w:linePitch="312" w:charSpace="0"/>
        </w:sectPr>
      </w:pPr>
    </w:p>
    <w:tbl>
      <w:tblPr>
        <w:tblStyle w:val="18"/>
        <w:tblW w:w="133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5"/>
        <w:gridCol w:w="1125"/>
        <w:gridCol w:w="1786"/>
        <w:gridCol w:w="944"/>
        <w:gridCol w:w="888"/>
        <w:gridCol w:w="1310"/>
        <w:gridCol w:w="1377"/>
        <w:gridCol w:w="1459"/>
        <w:gridCol w:w="1453"/>
        <w:gridCol w:w="1929"/>
      </w:tblGrid>
      <w:tr w14:paraId="5192E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13396" w:type="dxa"/>
            <w:gridSpan w:val="10"/>
            <w:tcBorders>
              <w:top w:val="nil"/>
              <w:left w:val="nil"/>
              <w:bottom w:val="nil"/>
              <w:right w:val="nil"/>
            </w:tcBorders>
            <w:shd w:val="clear" w:color="auto" w:fill="auto"/>
            <w:vAlign w:val="center"/>
          </w:tcPr>
          <w:p w14:paraId="566D64C7">
            <w:pPr>
              <w:keepNext w:val="0"/>
              <w:keepLines w:val="0"/>
              <w:widowControl w:val="0"/>
              <w:numPr>
                <w:ilvl w:val="0"/>
                <w:numId w:val="0"/>
              </w:numPr>
              <w:suppressLineNumbers w:val="0"/>
              <w:autoSpaceDE w:val="0"/>
              <w:autoSpaceDN w:val="0"/>
              <w:spacing w:before="0" w:beforeAutospacing="0" w:after="0" w:afterAutospacing="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附件四：耗材报价表</w:t>
            </w:r>
          </w:p>
          <w:p w14:paraId="20C6B8A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40"/>
                <w:szCs w:val="40"/>
                <w:u w:val="none"/>
                <w:lang w:val="en-US" w:eastAsia="zh-CN" w:bidi="ar"/>
              </w:rPr>
            </w:pPr>
          </w:p>
          <w:p w14:paraId="40C9B3C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40"/>
                <w:szCs w:val="40"/>
                <w:u w:val="none"/>
              </w:rPr>
            </w:pPr>
            <w:r>
              <w:rPr>
                <w:rFonts w:hint="eastAsia" w:ascii="宋体" w:hAnsi="宋体" w:eastAsia="宋体" w:cs="宋体"/>
                <w:i w:val="0"/>
                <w:iCs w:val="0"/>
                <w:color w:val="000000"/>
                <w:kern w:val="0"/>
                <w:sz w:val="36"/>
                <w:szCs w:val="36"/>
                <w:u w:val="none"/>
                <w:lang w:val="en-US" w:eastAsia="zh-CN" w:bidi="ar"/>
              </w:rPr>
              <w:t>耗材报价表</w:t>
            </w:r>
            <w:r>
              <w:rPr>
                <w:rFonts w:hint="eastAsia" w:ascii="宋体" w:hAnsi="宋体" w:eastAsia="宋体" w:cs="宋体"/>
                <w:i w:val="0"/>
                <w:iCs w:val="0"/>
                <w:color w:val="FF0000"/>
                <w:kern w:val="0"/>
                <w:sz w:val="36"/>
                <w:szCs w:val="36"/>
                <w:u w:val="none"/>
                <w:lang w:val="en-US" w:eastAsia="zh-CN" w:bidi="ar"/>
              </w:rPr>
              <w:t>（此表供应商留存备用）</w:t>
            </w:r>
          </w:p>
        </w:tc>
      </w:tr>
      <w:tr w14:paraId="11131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37F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项目编码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69C2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w:t>
            </w: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D5C2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产品名称</w:t>
            </w:r>
          </w:p>
          <w:p w14:paraId="1E4AB1BC">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（注册证名称）</w:t>
            </w: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A7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0124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w:t>
            </w:r>
          </w:p>
          <w:p w14:paraId="563BA6E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F2E83">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注册证号</w:t>
            </w: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8A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制造商</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08704">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供应商</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A13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报价（元）</w:t>
            </w: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EFC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计价</w:t>
            </w:r>
          </w:p>
          <w:p w14:paraId="1B45AFCE">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r>
      <w:tr w14:paraId="0E5D3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A0BC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E9A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2B04">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DBFB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E650">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2CCF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F9CE3">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CC42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AB44E">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A52B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7FF69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D2214">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3552B">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CEDF2">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FFC61">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C038A">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8179">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8405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5339D">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8209B">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9EB95">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r>
      <w:tr w14:paraId="51D84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1125" w:type="dxa"/>
            <w:tcBorders>
              <w:top w:val="nil"/>
              <w:left w:val="nil"/>
              <w:bottom w:val="nil"/>
              <w:right w:val="nil"/>
            </w:tcBorders>
            <w:shd w:val="clear" w:color="auto" w:fill="auto"/>
            <w:noWrap/>
            <w:vAlign w:val="center"/>
          </w:tcPr>
          <w:p w14:paraId="5CE7876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125" w:type="dxa"/>
            <w:tcBorders>
              <w:top w:val="nil"/>
              <w:left w:val="nil"/>
              <w:bottom w:val="nil"/>
              <w:right w:val="nil"/>
            </w:tcBorders>
            <w:shd w:val="clear" w:color="auto" w:fill="auto"/>
            <w:noWrap/>
            <w:vAlign w:val="center"/>
          </w:tcPr>
          <w:p w14:paraId="4E159E18">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786" w:type="dxa"/>
            <w:tcBorders>
              <w:top w:val="nil"/>
              <w:left w:val="nil"/>
              <w:bottom w:val="nil"/>
              <w:right w:val="nil"/>
            </w:tcBorders>
            <w:shd w:val="clear" w:color="auto" w:fill="auto"/>
            <w:noWrap/>
            <w:vAlign w:val="center"/>
          </w:tcPr>
          <w:p w14:paraId="73ED874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944" w:type="dxa"/>
            <w:tcBorders>
              <w:top w:val="nil"/>
              <w:left w:val="nil"/>
              <w:bottom w:val="nil"/>
              <w:right w:val="nil"/>
            </w:tcBorders>
            <w:shd w:val="clear" w:color="auto" w:fill="auto"/>
            <w:noWrap/>
            <w:vAlign w:val="center"/>
          </w:tcPr>
          <w:p w14:paraId="70001054">
            <w:pPr>
              <w:keepNext w:val="0"/>
              <w:keepLines w:val="0"/>
              <w:suppressLineNumbers w:val="0"/>
              <w:spacing w:beforeAutospacing="0" w:afterAutospacing="0"/>
              <w:jc w:val="center"/>
              <w:rPr>
                <w:rFonts w:hint="eastAsia" w:ascii="宋体" w:hAnsi="宋体" w:eastAsia="宋体" w:cs="宋体"/>
                <w:i w:val="0"/>
                <w:iCs w:val="0"/>
                <w:color w:val="000000"/>
                <w:sz w:val="22"/>
                <w:szCs w:val="22"/>
                <w:u w:val="none"/>
              </w:rPr>
            </w:pPr>
          </w:p>
        </w:tc>
        <w:tc>
          <w:tcPr>
            <w:tcW w:w="888" w:type="dxa"/>
            <w:tcBorders>
              <w:top w:val="nil"/>
              <w:left w:val="nil"/>
              <w:bottom w:val="nil"/>
              <w:right w:val="nil"/>
            </w:tcBorders>
            <w:shd w:val="clear" w:color="auto" w:fill="auto"/>
            <w:noWrap/>
            <w:vAlign w:val="center"/>
          </w:tcPr>
          <w:p w14:paraId="4CB87B02">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10" w:type="dxa"/>
            <w:tcBorders>
              <w:top w:val="nil"/>
              <w:left w:val="nil"/>
              <w:bottom w:val="nil"/>
              <w:right w:val="nil"/>
            </w:tcBorders>
            <w:shd w:val="clear" w:color="auto" w:fill="auto"/>
            <w:noWrap/>
            <w:vAlign w:val="center"/>
          </w:tcPr>
          <w:p w14:paraId="7BEFDDE0">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c>
          <w:tcPr>
            <w:tcW w:w="1377" w:type="dxa"/>
            <w:tcBorders>
              <w:top w:val="nil"/>
              <w:left w:val="nil"/>
              <w:bottom w:val="nil"/>
              <w:right w:val="nil"/>
            </w:tcBorders>
            <w:shd w:val="clear" w:color="auto" w:fill="auto"/>
            <w:vAlign w:val="center"/>
          </w:tcPr>
          <w:p w14:paraId="233F15D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签字：</w:t>
            </w:r>
          </w:p>
        </w:tc>
        <w:tc>
          <w:tcPr>
            <w:tcW w:w="1459" w:type="dxa"/>
            <w:tcBorders>
              <w:top w:val="nil"/>
              <w:left w:val="nil"/>
              <w:bottom w:val="nil"/>
              <w:right w:val="nil"/>
            </w:tcBorders>
            <w:shd w:val="clear" w:color="auto" w:fill="auto"/>
            <w:vAlign w:val="center"/>
          </w:tcPr>
          <w:p w14:paraId="7FE2C2BF">
            <w:pPr>
              <w:keepNext w:val="0"/>
              <w:keepLines w:val="0"/>
              <w:suppressLineNumbers w:val="0"/>
              <w:spacing w:beforeAutospacing="0" w:afterAutospacing="0"/>
              <w:jc w:val="center"/>
              <w:rPr>
                <w:rFonts w:hint="eastAsia" w:ascii="宋体" w:hAnsi="宋体" w:eastAsia="宋体" w:cs="宋体"/>
                <w:i w:val="0"/>
                <w:iCs w:val="0"/>
                <w:color w:val="000000"/>
                <w:sz w:val="24"/>
                <w:szCs w:val="24"/>
                <w:u w:val="none"/>
              </w:rPr>
            </w:pPr>
          </w:p>
        </w:tc>
        <w:tc>
          <w:tcPr>
            <w:tcW w:w="1453" w:type="dxa"/>
            <w:tcBorders>
              <w:top w:val="nil"/>
              <w:left w:val="nil"/>
              <w:bottom w:val="nil"/>
              <w:right w:val="nil"/>
            </w:tcBorders>
            <w:shd w:val="clear" w:color="auto" w:fill="auto"/>
            <w:vAlign w:val="center"/>
          </w:tcPr>
          <w:p w14:paraId="48D40CE3">
            <w:pPr>
              <w:keepNext w:val="0"/>
              <w:keepLines w:val="0"/>
              <w:widowControl/>
              <w:suppressLineNumbers w:val="0"/>
              <w:spacing w:beforeAutospacing="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日期：</w:t>
            </w:r>
          </w:p>
        </w:tc>
        <w:tc>
          <w:tcPr>
            <w:tcW w:w="1929" w:type="dxa"/>
            <w:tcBorders>
              <w:top w:val="nil"/>
              <w:left w:val="nil"/>
              <w:bottom w:val="nil"/>
              <w:right w:val="nil"/>
            </w:tcBorders>
            <w:shd w:val="clear" w:color="auto" w:fill="auto"/>
            <w:noWrap/>
            <w:vAlign w:val="center"/>
          </w:tcPr>
          <w:p w14:paraId="61DD33F3">
            <w:pPr>
              <w:keepNext w:val="0"/>
              <w:keepLines w:val="0"/>
              <w:suppressLineNumbers w:val="0"/>
              <w:spacing w:beforeAutospacing="0" w:afterAutospacing="0"/>
              <w:rPr>
                <w:rFonts w:hint="eastAsia" w:ascii="宋体" w:hAnsi="宋体" w:eastAsia="宋体" w:cs="宋体"/>
                <w:i w:val="0"/>
                <w:iCs w:val="0"/>
                <w:color w:val="000000"/>
                <w:sz w:val="22"/>
                <w:szCs w:val="22"/>
                <w:u w:val="none"/>
              </w:rPr>
            </w:pPr>
          </w:p>
        </w:tc>
      </w:tr>
    </w:tbl>
    <w:p w14:paraId="7E887F46">
      <w:pPr>
        <w:widowControl w:val="0"/>
        <w:numPr>
          <w:ilvl w:val="0"/>
          <w:numId w:val="0"/>
        </w:numPr>
        <w:autoSpaceDE w:val="0"/>
        <w:autoSpaceDN w:val="0"/>
        <w:spacing w:before="0" w:after="0" w:line="240" w:lineRule="auto"/>
        <w:ind w:right="0" w:rightChars="0"/>
        <w:jc w:val="left"/>
        <w:rPr>
          <w:rFonts w:hint="eastAsia"/>
          <w:sz w:val="30"/>
          <w:lang w:val="en-US" w:eastAsia="zh-CN"/>
        </w:rPr>
      </w:pPr>
    </w:p>
    <w:p w14:paraId="71D91E57">
      <w:pPr>
        <w:rPr>
          <w:rFonts w:hint="eastAsia"/>
          <w:sz w:val="30"/>
          <w:lang w:val="en-US" w:eastAsia="zh-CN"/>
        </w:rPr>
      </w:pPr>
      <w:r>
        <w:rPr>
          <w:rFonts w:hint="eastAsia"/>
          <w:sz w:val="30"/>
          <w:lang w:val="en-US" w:eastAsia="zh-CN"/>
        </w:rPr>
        <w:br w:type="page"/>
      </w:r>
    </w:p>
    <w:p w14:paraId="4ABF058E">
      <w:pPr>
        <w:widowControl w:val="0"/>
        <w:numPr>
          <w:ilvl w:val="0"/>
          <w:numId w:val="0"/>
        </w:numPr>
        <w:autoSpaceDE w:val="0"/>
        <w:autoSpaceDN w:val="0"/>
        <w:spacing w:before="0" w:after="0" w:line="240" w:lineRule="auto"/>
        <w:ind w:right="0" w:rightChars="0"/>
        <w:jc w:val="left"/>
        <w:rPr>
          <w:rFonts w:hint="eastAsia" w:ascii="宋体" w:hAnsi="宋体" w:cs="宋体"/>
          <w:sz w:val="28"/>
          <w:szCs w:val="28"/>
          <w:lang w:val="en-US" w:eastAsia="zh-CN"/>
        </w:rPr>
      </w:pPr>
      <w:r>
        <w:rPr>
          <w:rFonts w:hint="eastAsia" w:ascii="宋体" w:hAnsi="宋体" w:cs="宋体"/>
          <w:sz w:val="28"/>
          <w:szCs w:val="28"/>
          <w:lang w:val="en-US" w:eastAsia="zh-CN"/>
        </w:rPr>
        <w:t>附件五：耗材信息表</w:t>
      </w:r>
    </w:p>
    <w:tbl>
      <w:tblPr>
        <w:tblStyle w:val="18"/>
        <w:tblW w:w="14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1"/>
        <w:gridCol w:w="841"/>
        <w:gridCol w:w="1010"/>
        <w:gridCol w:w="729"/>
        <w:gridCol w:w="827"/>
        <w:gridCol w:w="813"/>
        <w:gridCol w:w="771"/>
        <w:gridCol w:w="1010"/>
        <w:gridCol w:w="898"/>
        <w:gridCol w:w="1010"/>
        <w:gridCol w:w="1010"/>
        <w:gridCol w:w="1010"/>
        <w:gridCol w:w="884"/>
        <w:gridCol w:w="827"/>
        <w:gridCol w:w="869"/>
        <w:gridCol w:w="770"/>
      </w:tblGrid>
      <w:tr w14:paraId="7C0AA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 w:hRule="atLeast"/>
        </w:trPr>
        <w:tc>
          <w:tcPr>
            <w:tcW w:w="14120" w:type="dxa"/>
            <w:gridSpan w:val="16"/>
            <w:tcBorders>
              <w:top w:val="nil"/>
              <w:left w:val="nil"/>
              <w:bottom w:val="nil"/>
              <w:right w:val="nil"/>
            </w:tcBorders>
            <w:shd w:val="clear" w:color="auto" w:fill="auto"/>
            <w:vAlign w:val="center"/>
          </w:tcPr>
          <w:p w14:paraId="19A10C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36"/>
                <w:szCs w:val="36"/>
                <w:u w:val="none"/>
              </w:rPr>
            </w:pPr>
            <w:r>
              <w:rPr>
                <w:rStyle w:val="25"/>
                <w:lang w:val="en-US" w:eastAsia="zh-CN" w:bidi="ar"/>
              </w:rPr>
              <w:t>耗材信息表</w:t>
            </w:r>
            <w:r>
              <w:rPr>
                <w:rStyle w:val="26"/>
                <w:lang w:val="en-US" w:eastAsia="zh-CN" w:bidi="ar"/>
              </w:rPr>
              <w:t>（</w:t>
            </w:r>
            <w:r>
              <w:rPr>
                <w:rStyle w:val="26"/>
                <w:rFonts w:hint="eastAsia"/>
                <w:lang w:val="en-US" w:eastAsia="zh-CN" w:bidi="ar"/>
              </w:rPr>
              <w:t>EXCL</w:t>
            </w:r>
            <w:r>
              <w:rPr>
                <w:rStyle w:val="26"/>
                <w:lang w:val="en-US" w:eastAsia="zh-CN" w:bidi="ar"/>
              </w:rPr>
              <w:t>版，与报名资料一起发邮箱）</w:t>
            </w:r>
          </w:p>
        </w:tc>
      </w:tr>
      <w:tr w14:paraId="0A07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9" w:hRule="atLeast"/>
        </w:trPr>
        <w:tc>
          <w:tcPr>
            <w:tcW w:w="841"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AA61152">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项目编码</w:t>
            </w:r>
          </w:p>
        </w:tc>
        <w:tc>
          <w:tcPr>
            <w:tcW w:w="841" w:type="dxa"/>
            <w:vMerge w:val="restart"/>
            <w:tcBorders>
              <w:top w:val="single" w:color="000000" w:sz="8" w:space="0"/>
              <w:left w:val="nil"/>
              <w:bottom w:val="single" w:color="000000" w:sz="8" w:space="0"/>
              <w:right w:val="single" w:color="000000" w:sz="8" w:space="0"/>
            </w:tcBorders>
            <w:shd w:val="clear" w:color="auto" w:fill="auto"/>
            <w:vAlign w:val="center"/>
          </w:tcPr>
          <w:p w14:paraId="5EFBCBD5">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010" w:type="dxa"/>
            <w:tcBorders>
              <w:top w:val="single" w:color="000000" w:sz="8" w:space="0"/>
              <w:left w:val="nil"/>
              <w:bottom w:val="nil"/>
              <w:right w:val="single" w:color="000000" w:sz="8" w:space="0"/>
            </w:tcBorders>
            <w:shd w:val="clear" w:color="auto" w:fill="auto"/>
            <w:vAlign w:val="center"/>
          </w:tcPr>
          <w:p w14:paraId="6B8988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产品名称</w:t>
            </w:r>
          </w:p>
        </w:tc>
        <w:tc>
          <w:tcPr>
            <w:tcW w:w="729" w:type="dxa"/>
            <w:vMerge w:val="restart"/>
            <w:tcBorders>
              <w:top w:val="single" w:color="000000" w:sz="8" w:space="0"/>
              <w:left w:val="nil"/>
              <w:bottom w:val="single" w:color="000000" w:sz="8" w:space="0"/>
              <w:right w:val="single" w:color="000000" w:sz="8" w:space="0"/>
            </w:tcBorders>
            <w:shd w:val="clear" w:color="auto" w:fill="auto"/>
            <w:vAlign w:val="center"/>
          </w:tcPr>
          <w:p w14:paraId="1DA2F41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品牌</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0A2570F8">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813" w:type="dxa"/>
            <w:vMerge w:val="restart"/>
            <w:tcBorders>
              <w:top w:val="single" w:color="000000" w:sz="8" w:space="0"/>
              <w:left w:val="nil"/>
              <w:bottom w:val="single" w:color="000000" w:sz="8" w:space="0"/>
              <w:right w:val="single" w:color="000000" w:sz="8" w:space="0"/>
            </w:tcBorders>
            <w:shd w:val="clear" w:color="auto" w:fill="auto"/>
            <w:vAlign w:val="center"/>
          </w:tcPr>
          <w:p w14:paraId="73FE1F2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注册证号</w:t>
            </w:r>
          </w:p>
        </w:tc>
        <w:tc>
          <w:tcPr>
            <w:tcW w:w="771" w:type="dxa"/>
            <w:vMerge w:val="restart"/>
            <w:tcBorders>
              <w:top w:val="single" w:color="000000" w:sz="8" w:space="0"/>
              <w:left w:val="nil"/>
              <w:bottom w:val="single" w:color="000000" w:sz="8" w:space="0"/>
              <w:right w:val="single" w:color="000000" w:sz="8" w:space="0"/>
            </w:tcBorders>
            <w:shd w:val="clear" w:color="auto" w:fill="auto"/>
            <w:vAlign w:val="center"/>
          </w:tcPr>
          <w:p w14:paraId="3B21C90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全国医保编码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5DCCED3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医保类别</w:t>
            </w:r>
          </w:p>
        </w:tc>
        <w:tc>
          <w:tcPr>
            <w:tcW w:w="898" w:type="dxa"/>
            <w:vMerge w:val="restart"/>
            <w:tcBorders>
              <w:top w:val="single" w:color="000000" w:sz="8" w:space="0"/>
              <w:left w:val="nil"/>
              <w:bottom w:val="single" w:color="000000" w:sz="8" w:space="0"/>
              <w:right w:val="single" w:color="000000" w:sz="8" w:space="0"/>
            </w:tcBorders>
            <w:shd w:val="clear" w:color="auto" w:fill="auto"/>
            <w:vAlign w:val="center"/>
          </w:tcPr>
          <w:p w14:paraId="07D0E750">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收费编码</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789E7CFB">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河北省挂网价(元）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64765921">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w:t>
            </w:r>
            <w:r>
              <w:rPr>
                <w:rFonts w:hint="eastAsia" w:ascii="宋体" w:eastAsia="宋体"/>
                <w:sz w:val="20"/>
              </w:rPr>
              <w:t>市内三甲医院合同/随货同行/发票</w:t>
            </w:r>
            <w:r>
              <w:rPr>
                <w:rFonts w:hint="eastAsia" w:ascii="宋体" w:eastAsia="宋体"/>
                <w:sz w:val="20"/>
                <w:lang w:eastAsia="zh-CN"/>
              </w:rPr>
              <w:t>三家）</w:t>
            </w:r>
            <w:r>
              <w:rPr>
                <w:rFonts w:hint="eastAsia" w:ascii="宋体" w:hAnsi="宋体" w:eastAsia="宋体" w:cs="宋体"/>
                <w:i w:val="0"/>
                <w:iCs w:val="0"/>
                <w:color w:val="000000"/>
                <w:kern w:val="0"/>
                <w:sz w:val="20"/>
                <w:szCs w:val="20"/>
                <w:u w:val="none"/>
                <w:lang w:val="en-US" w:eastAsia="zh-CN" w:bidi="ar"/>
              </w:rPr>
              <w:t>（元）</w:t>
            </w:r>
          </w:p>
        </w:tc>
        <w:tc>
          <w:tcPr>
            <w:tcW w:w="1010" w:type="dxa"/>
            <w:vMerge w:val="restart"/>
            <w:tcBorders>
              <w:top w:val="single" w:color="000000" w:sz="8" w:space="0"/>
              <w:left w:val="nil"/>
              <w:bottom w:val="single" w:color="000000" w:sz="8" w:space="0"/>
              <w:right w:val="single" w:color="000000" w:sz="8" w:space="0"/>
            </w:tcBorders>
            <w:shd w:val="clear" w:color="auto" w:fill="auto"/>
            <w:vAlign w:val="center"/>
          </w:tcPr>
          <w:p w14:paraId="09481296">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提供价格证明用户名称</w:t>
            </w:r>
          </w:p>
        </w:tc>
        <w:tc>
          <w:tcPr>
            <w:tcW w:w="884" w:type="dxa"/>
            <w:vMerge w:val="restart"/>
            <w:tcBorders>
              <w:top w:val="single" w:color="000000" w:sz="8" w:space="0"/>
              <w:left w:val="nil"/>
              <w:bottom w:val="single" w:color="000000" w:sz="8" w:space="0"/>
              <w:right w:val="single" w:color="000000" w:sz="8" w:space="0"/>
            </w:tcBorders>
            <w:shd w:val="clear" w:color="auto" w:fill="auto"/>
            <w:vAlign w:val="center"/>
          </w:tcPr>
          <w:p w14:paraId="3BF296D7">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制造商</w:t>
            </w:r>
          </w:p>
        </w:tc>
        <w:tc>
          <w:tcPr>
            <w:tcW w:w="827" w:type="dxa"/>
            <w:vMerge w:val="restart"/>
            <w:tcBorders>
              <w:top w:val="single" w:color="000000" w:sz="8" w:space="0"/>
              <w:left w:val="nil"/>
              <w:bottom w:val="single" w:color="000000" w:sz="8" w:space="0"/>
              <w:right w:val="single" w:color="000000" w:sz="8" w:space="0"/>
            </w:tcBorders>
            <w:shd w:val="clear" w:color="auto" w:fill="auto"/>
            <w:vAlign w:val="center"/>
          </w:tcPr>
          <w:p w14:paraId="4DD4550D">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供应商</w:t>
            </w:r>
          </w:p>
        </w:tc>
        <w:tc>
          <w:tcPr>
            <w:tcW w:w="869" w:type="dxa"/>
            <w:vMerge w:val="restart"/>
            <w:tcBorders>
              <w:top w:val="single" w:color="000000" w:sz="8" w:space="0"/>
              <w:left w:val="nil"/>
              <w:bottom w:val="single" w:color="000000" w:sz="8" w:space="0"/>
              <w:right w:val="single" w:color="000000" w:sz="8" w:space="0"/>
            </w:tcBorders>
            <w:shd w:val="clear" w:color="auto" w:fill="auto"/>
            <w:vAlign w:val="center"/>
          </w:tcPr>
          <w:p w14:paraId="37FB8A9A">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业务员</w:t>
            </w:r>
          </w:p>
        </w:tc>
        <w:tc>
          <w:tcPr>
            <w:tcW w:w="770" w:type="dxa"/>
            <w:vMerge w:val="restart"/>
            <w:tcBorders>
              <w:top w:val="single" w:color="000000" w:sz="8" w:space="0"/>
              <w:left w:val="nil"/>
              <w:bottom w:val="single" w:color="000000" w:sz="8" w:space="0"/>
              <w:right w:val="single" w:color="000000" w:sz="8" w:space="0"/>
            </w:tcBorders>
            <w:shd w:val="clear" w:color="auto" w:fill="auto"/>
            <w:vAlign w:val="center"/>
          </w:tcPr>
          <w:p w14:paraId="44AB345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电话</w:t>
            </w:r>
          </w:p>
        </w:tc>
      </w:tr>
      <w:tr w14:paraId="6F698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841"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F4322F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41" w:type="dxa"/>
            <w:vMerge w:val="continue"/>
            <w:tcBorders>
              <w:top w:val="single" w:color="000000" w:sz="8" w:space="0"/>
              <w:left w:val="nil"/>
              <w:bottom w:val="single" w:color="000000" w:sz="8" w:space="0"/>
              <w:right w:val="single" w:color="000000" w:sz="8" w:space="0"/>
            </w:tcBorders>
            <w:shd w:val="clear" w:color="auto" w:fill="auto"/>
            <w:vAlign w:val="center"/>
          </w:tcPr>
          <w:p w14:paraId="6B4CAF7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5AD252F9">
            <w:pPr>
              <w:keepNext w:val="0"/>
              <w:keepLines w:val="0"/>
              <w:widowControl/>
              <w:suppressLineNumbers w:val="0"/>
              <w:spacing w:beforeAutospacing="0" w:afterAutospacing="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（注册证名称）</w:t>
            </w:r>
          </w:p>
        </w:tc>
        <w:tc>
          <w:tcPr>
            <w:tcW w:w="729" w:type="dxa"/>
            <w:vMerge w:val="continue"/>
            <w:tcBorders>
              <w:top w:val="single" w:color="000000" w:sz="8" w:space="0"/>
              <w:left w:val="nil"/>
              <w:bottom w:val="single" w:color="000000" w:sz="8" w:space="0"/>
              <w:right w:val="single" w:color="000000" w:sz="8" w:space="0"/>
            </w:tcBorders>
            <w:shd w:val="clear" w:color="auto" w:fill="auto"/>
            <w:vAlign w:val="center"/>
          </w:tcPr>
          <w:p w14:paraId="798D8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6729AC0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13" w:type="dxa"/>
            <w:vMerge w:val="continue"/>
            <w:tcBorders>
              <w:top w:val="single" w:color="000000" w:sz="8" w:space="0"/>
              <w:left w:val="nil"/>
              <w:bottom w:val="single" w:color="000000" w:sz="8" w:space="0"/>
              <w:right w:val="single" w:color="000000" w:sz="8" w:space="0"/>
            </w:tcBorders>
            <w:shd w:val="clear" w:color="auto" w:fill="auto"/>
            <w:vAlign w:val="center"/>
          </w:tcPr>
          <w:p w14:paraId="4970F84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vMerge w:val="continue"/>
            <w:tcBorders>
              <w:top w:val="single" w:color="000000" w:sz="8" w:space="0"/>
              <w:left w:val="nil"/>
              <w:bottom w:val="single" w:color="000000" w:sz="8" w:space="0"/>
              <w:right w:val="single" w:color="000000" w:sz="8" w:space="0"/>
            </w:tcBorders>
            <w:shd w:val="clear" w:color="auto" w:fill="auto"/>
            <w:vAlign w:val="center"/>
          </w:tcPr>
          <w:p w14:paraId="674CDCC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65E1FB39">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98" w:type="dxa"/>
            <w:vMerge w:val="continue"/>
            <w:tcBorders>
              <w:top w:val="single" w:color="000000" w:sz="8" w:space="0"/>
              <w:left w:val="nil"/>
              <w:bottom w:val="single" w:color="000000" w:sz="8" w:space="0"/>
              <w:right w:val="single" w:color="000000" w:sz="8" w:space="0"/>
            </w:tcBorders>
            <w:shd w:val="clear" w:color="auto" w:fill="auto"/>
            <w:vAlign w:val="center"/>
          </w:tcPr>
          <w:p w14:paraId="19B9668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1384D2C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2B6CB81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vMerge w:val="continue"/>
            <w:tcBorders>
              <w:top w:val="single" w:color="000000" w:sz="8" w:space="0"/>
              <w:left w:val="nil"/>
              <w:bottom w:val="single" w:color="000000" w:sz="8" w:space="0"/>
              <w:right w:val="single" w:color="000000" w:sz="8" w:space="0"/>
            </w:tcBorders>
            <w:shd w:val="clear" w:color="auto" w:fill="auto"/>
            <w:vAlign w:val="center"/>
          </w:tcPr>
          <w:p w14:paraId="41ECF50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vMerge w:val="continue"/>
            <w:tcBorders>
              <w:top w:val="single" w:color="000000" w:sz="8" w:space="0"/>
              <w:left w:val="nil"/>
              <w:bottom w:val="single" w:color="000000" w:sz="8" w:space="0"/>
              <w:right w:val="single" w:color="000000" w:sz="8" w:space="0"/>
            </w:tcBorders>
            <w:shd w:val="clear" w:color="auto" w:fill="auto"/>
            <w:vAlign w:val="center"/>
          </w:tcPr>
          <w:p w14:paraId="0FAB318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vMerge w:val="continue"/>
            <w:tcBorders>
              <w:top w:val="single" w:color="000000" w:sz="8" w:space="0"/>
              <w:left w:val="nil"/>
              <w:bottom w:val="single" w:color="000000" w:sz="8" w:space="0"/>
              <w:right w:val="single" w:color="000000" w:sz="8" w:space="0"/>
            </w:tcBorders>
            <w:shd w:val="clear" w:color="auto" w:fill="auto"/>
            <w:vAlign w:val="center"/>
          </w:tcPr>
          <w:p w14:paraId="1656000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69" w:type="dxa"/>
            <w:vMerge w:val="continue"/>
            <w:tcBorders>
              <w:top w:val="single" w:color="000000" w:sz="8" w:space="0"/>
              <w:left w:val="nil"/>
              <w:bottom w:val="single" w:color="000000" w:sz="8" w:space="0"/>
              <w:right w:val="single" w:color="000000" w:sz="8" w:space="0"/>
            </w:tcBorders>
            <w:shd w:val="clear" w:color="auto" w:fill="auto"/>
            <w:vAlign w:val="center"/>
          </w:tcPr>
          <w:p w14:paraId="6F0E5B7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vMerge w:val="continue"/>
            <w:tcBorders>
              <w:top w:val="single" w:color="000000" w:sz="8" w:space="0"/>
              <w:left w:val="nil"/>
              <w:bottom w:val="single" w:color="000000" w:sz="8" w:space="0"/>
              <w:right w:val="single" w:color="000000" w:sz="8" w:space="0"/>
            </w:tcBorders>
            <w:shd w:val="clear" w:color="auto" w:fill="auto"/>
            <w:vAlign w:val="center"/>
          </w:tcPr>
          <w:p w14:paraId="6CECED2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630E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67EC518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61F259A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F10615A">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1E5292C">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0D3B63">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35AEF4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1" w:type="dxa"/>
            <w:tcBorders>
              <w:top w:val="nil"/>
              <w:left w:val="nil"/>
              <w:bottom w:val="single" w:color="000000" w:sz="8" w:space="0"/>
              <w:right w:val="single" w:color="000000" w:sz="8" w:space="0"/>
            </w:tcBorders>
            <w:shd w:val="clear" w:color="auto" w:fill="auto"/>
            <w:vAlign w:val="center"/>
          </w:tcPr>
          <w:p w14:paraId="592F645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EBEDE3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310BB12">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1010" w:type="dxa"/>
            <w:tcBorders>
              <w:top w:val="nil"/>
              <w:left w:val="nil"/>
              <w:bottom w:val="single" w:color="000000" w:sz="8" w:space="0"/>
              <w:right w:val="single" w:color="000000" w:sz="8" w:space="0"/>
            </w:tcBorders>
            <w:shd w:val="clear" w:color="auto" w:fill="auto"/>
            <w:vAlign w:val="center"/>
          </w:tcPr>
          <w:p w14:paraId="390BAE4B">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D4382F">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D71D6E">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84" w:type="dxa"/>
            <w:tcBorders>
              <w:top w:val="nil"/>
              <w:left w:val="nil"/>
              <w:bottom w:val="single" w:color="000000" w:sz="8" w:space="0"/>
              <w:right w:val="single" w:color="000000" w:sz="8" w:space="0"/>
            </w:tcBorders>
            <w:shd w:val="clear" w:color="auto" w:fill="auto"/>
            <w:vAlign w:val="center"/>
          </w:tcPr>
          <w:p w14:paraId="210E8514">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827" w:type="dxa"/>
            <w:tcBorders>
              <w:top w:val="nil"/>
              <w:left w:val="nil"/>
              <w:bottom w:val="single" w:color="000000" w:sz="8" w:space="0"/>
              <w:right w:val="single" w:color="000000" w:sz="8" w:space="0"/>
            </w:tcBorders>
            <w:shd w:val="clear" w:color="auto" w:fill="auto"/>
            <w:vAlign w:val="center"/>
          </w:tcPr>
          <w:p w14:paraId="64D93B00">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AE3B305">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c>
          <w:tcPr>
            <w:tcW w:w="770" w:type="dxa"/>
            <w:tcBorders>
              <w:top w:val="nil"/>
              <w:left w:val="nil"/>
              <w:bottom w:val="single" w:color="000000" w:sz="8" w:space="0"/>
              <w:right w:val="single" w:color="000000" w:sz="8" w:space="0"/>
            </w:tcBorders>
            <w:shd w:val="clear" w:color="auto" w:fill="auto"/>
            <w:vAlign w:val="center"/>
          </w:tcPr>
          <w:p w14:paraId="56FDA928">
            <w:pPr>
              <w:keepNext w:val="0"/>
              <w:keepLines w:val="0"/>
              <w:suppressLineNumbers w:val="0"/>
              <w:spacing w:beforeAutospacing="0" w:afterAutospacing="0"/>
              <w:jc w:val="center"/>
              <w:rPr>
                <w:rFonts w:hint="eastAsia" w:ascii="宋体" w:hAnsi="宋体" w:eastAsia="宋体" w:cs="宋体"/>
                <w:i w:val="0"/>
                <w:iCs w:val="0"/>
                <w:color w:val="000000"/>
                <w:sz w:val="20"/>
                <w:szCs w:val="20"/>
                <w:u w:val="none"/>
              </w:rPr>
            </w:pPr>
          </w:p>
        </w:tc>
      </w:tr>
      <w:tr w14:paraId="15962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6" w:hRule="atLeast"/>
        </w:trPr>
        <w:tc>
          <w:tcPr>
            <w:tcW w:w="0" w:type="auto"/>
            <w:tcBorders>
              <w:top w:val="nil"/>
              <w:left w:val="single" w:color="000000" w:sz="8" w:space="0"/>
              <w:bottom w:val="single" w:color="000000" w:sz="8" w:space="0"/>
              <w:right w:val="single" w:color="000000" w:sz="8" w:space="0"/>
            </w:tcBorders>
            <w:shd w:val="clear" w:color="auto" w:fill="auto"/>
            <w:noWrap/>
            <w:vAlign w:val="center"/>
          </w:tcPr>
          <w:p w14:paraId="053F3944">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77840D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6D46B4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5C7064C">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F60138E">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FB2A64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89F5457">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1F1CC10">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63D39C1">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5E654563">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68DF245">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7DC3CE4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4594C39F">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302188FA">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207CD696">
            <w:pPr>
              <w:keepNext w:val="0"/>
              <w:keepLines w:val="0"/>
              <w:suppressLineNumbers w:val="0"/>
              <w:spacing w:beforeAutospacing="0" w:afterAutospacing="0"/>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8" w:space="0"/>
              <w:right w:val="single" w:color="000000" w:sz="8" w:space="0"/>
            </w:tcBorders>
            <w:shd w:val="clear" w:color="auto" w:fill="auto"/>
            <w:noWrap/>
            <w:vAlign w:val="center"/>
          </w:tcPr>
          <w:p w14:paraId="105449E0">
            <w:pPr>
              <w:keepNext w:val="0"/>
              <w:keepLines w:val="0"/>
              <w:suppressLineNumbers w:val="0"/>
              <w:spacing w:beforeAutospacing="0" w:afterAutospacing="0"/>
              <w:rPr>
                <w:rFonts w:hint="eastAsia" w:ascii="宋体" w:hAnsi="宋体" w:eastAsia="宋体" w:cs="宋体"/>
                <w:i w:val="0"/>
                <w:iCs w:val="0"/>
                <w:color w:val="000000"/>
                <w:sz w:val="20"/>
                <w:szCs w:val="20"/>
                <w:u w:val="none"/>
              </w:rPr>
            </w:pPr>
          </w:p>
        </w:tc>
      </w:tr>
    </w:tbl>
    <w:p w14:paraId="7778BB52">
      <w:pPr>
        <w:widowControl w:val="0"/>
        <w:numPr>
          <w:ilvl w:val="0"/>
          <w:numId w:val="0"/>
        </w:numPr>
        <w:autoSpaceDE w:val="0"/>
        <w:autoSpaceDN w:val="0"/>
        <w:spacing w:before="0" w:after="0" w:line="240" w:lineRule="auto"/>
        <w:ind w:right="0" w:rightChars="0"/>
        <w:jc w:val="left"/>
        <w:rPr>
          <w:rFonts w:hint="default" w:ascii="宋体" w:hAnsi="宋体" w:cs="宋体"/>
          <w:sz w:val="28"/>
          <w:szCs w:val="28"/>
          <w:lang w:val="en-US" w:eastAsia="zh-CN"/>
        </w:rPr>
      </w:pPr>
    </w:p>
    <w:p w14:paraId="70B668DE">
      <w:pPr>
        <w:widowControl w:val="0"/>
        <w:numPr>
          <w:ilvl w:val="0"/>
          <w:numId w:val="0"/>
        </w:numPr>
        <w:autoSpaceDE w:val="0"/>
        <w:autoSpaceDN w:val="0"/>
        <w:spacing w:before="0" w:after="0" w:line="240" w:lineRule="auto"/>
        <w:ind w:right="0" w:rightChars="0"/>
        <w:jc w:val="left"/>
        <w:rPr>
          <w:rFonts w:hint="eastAsia"/>
          <w:sz w:val="30"/>
          <w:lang w:val="en-US" w:eastAsia="zh-CN"/>
        </w:rPr>
      </w:pPr>
      <w:r>
        <w:rPr>
          <w:rFonts w:hint="eastAsia"/>
          <w:sz w:val="30"/>
          <w:lang w:val="en-US" w:eastAsia="zh-CN"/>
        </w:rPr>
        <w:t>注：不得空项。</w:t>
      </w:r>
    </w:p>
    <w:p w14:paraId="387F6338">
      <w:pPr>
        <w:widowControl w:val="0"/>
        <w:numPr>
          <w:ilvl w:val="0"/>
          <w:numId w:val="0"/>
        </w:numPr>
        <w:autoSpaceDE w:val="0"/>
        <w:autoSpaceDN w:val="0"/>
        <w:spacing w:before="0" w:after="0" w:line="240" w:lineRule="auto"/>
        <w:ind w:right="0" w:rightChars="0"/>
        <w:jc w:val="left"/>
        <w:rPr>
          <w:rFonts w:hint="default"/>
          <w:sz w:val="30"/>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Songti SC">
    <w:altName w:val="宋体"/>
    <w:panose1 w:val="02010800040101010101"/>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99B591"/>
    <w:multiLevelType w:val="singleLevel"/>
    <w:tmpl w:val="8299B591"/>
    <w:lvl w:ilvl="0" w:tentative="0">
      <w:start w:val="1"/>
      <w:numFmt w:val="decimal"/>
      <w:suff w:val="nothing"/>
      <w:lvlText w:val="%1、"/>
      <w:lvlJc w:val="left"/>
    </w:lvl>
  </w:abstractNum>
  <w:abstractNum w:abstractNumId="1">
    <w:nsid w:val="849CA868"/>
    <w:multiLevelType w:val="singleLevel"/>
    <w:tmpl w:val="849CA868"/>
    <w:lvl w:ilvl="0" w:tentative="0">
      <w:start w:val="1"/>
      <w:numFmt w:val="decimal"/>
      <w:suff w:val="nothing"/>
      <w:lvlText w:val="%1、"/>
      <w:lvlJc w:val="left"/>
    </w:lvl>
  </w:abstractNum>
  <w:abstractNum w:abstractNumId="2">
    <w:nsid w:val="A63CB1BA"/>
    <w:multiLevelType w:val="singleLevel"/>
    <w:tmpl w:val="A63CB1BA"/>
    <w:lvl w:ilvl="0" w:tentative="0">
      <w:start w:val="1"/>
      <w:numFmt w:val="decimal"/>
      <w:suff w:val="nothing"/>
      <w:lvlText w:val="%1、"/>
      <w:lvlJc w:val="left"/>
    </w:lvl>
  </w:abstractNum>
  <w:abstractNum w:abstractNumId="3">
    <w:nsid w:val="C7E871C7"/>
    <w:multiLevelType w:val="singleLevel"/>
    <w:tmpl w:val="C7E871C7"/>
    <w:lvl w:ilvl="0" w:tentative="0">
      <w:start w:val="1"/>
      <w:numFmt w:val="decimal"/>
      <w:suff w:val="nothing"/>
      <w:lvlText w:val="%1、"/>
      <w:lvlJc w:val="left"/>
    </w:lvl>
  </w:abstractNum>
  <w:abstractNum w:abstractNumId="4">
    <w:nsid w:val="EDC51F40"/>
    <w:multiLevelType w:val="singleLevel"/>
    <w:tmpl w:val="EDC51F40"/>
    <w:lvl w:ilvl="0" w:tentative="0">
      <w:start w:val="1"/>
      <w:numFmt w:val="decimal"/>
      <w:suff w:val="nothing"/>
      <w:lvlText w:val="%1、"/>
      <w:lvlJc w:val="left"/>
    </w:lvl>
  </w:abstractNum>
  <w:abstractNum w:abstractNumId="5">
    <w:nsid w:val="EE9E1A6C"/>
    <w:multiLevelType w:val="singleLevel"/>
    <w:tmpl w:val="EE9E1A6C"/>
    <w:lvl w:ilvl="0" w:tentative="0">
      <w:start w:val="1"/>
      <w:numFmt w:val="decimal"/>
      <w:suff w:val="nothing"/>
      <w:lvlText w:val="%1、"/>
      <w:lvlJc w:val="left"/>
    </w:lvl>
  </w:abstractNum>
  <w:abstractNum w:abstractNumId="6">
    <w:nsid w:val="06538675"/>
    <w:multiLevelType w:val="singleLevel"/>
    <w:tmpl w:val="06538675"/>
    <w:lvl w:ilvl="0" w:tentative="0">
      <w:start w:val="1"/>
      <w:numFmt w:val="decimal"/>
      <w:suff w:val="nothing"/>
      <w:lvlText w:val="%1、"/>
      <w:lvlJc w:val="left"/>
    </w:lvl>
  </w:abstractNum>
  <w:abstractNum w:abstractNumId="7">
    <w:nsid w:val="17ECFE07"/>
    <w:multiLevelType w:val="singleLevel"/>
    <w:tmpl w:val="17ECFE07"/>
    <w:lvl w:ilvl="0" w:tentative="0">
      <w:start w:val="1"/>
      <w:numFmt w:val="decimal"/>
      <w:suff w:val="nothing"/>
      <w:lvlText w:val="%1、"/>
      <w:lvlJc w:val="left"/>
    </w:lvl>
  </w:abstractNum>
  <w:abstractNum w:abstractNumId="8">
    <w:nsid w:val="468B8E43"/>
    <w:multiLevelType w:val="singleLevel"/>
    <w:tmpl w:val="468B8E43"/>
    <w:lvl w:ilvl="0" w:tentative="0">
      <w:start w:val="4"/>
      <w:numFmt w:val="decimal"/>
      <w:suff w:val="nothing"/>
      <w:lvlText w:val="%1、"/>
      <w:lvlJc w:val="left"/>
    </w:lvl>
  </w:abstractNum>
  <w:abstractNum w:abstractNumId="9">
    <w:nsid w:val="51735C50"/>
    <w:multiLevelType w:val="singleLevel"/>
    <w:tmpl w:val="51735C50"/>
    <w:lvl w:ilvl="0" w:tentative="0">
      <w:start w:val="1"/>
      <w:numFmt w:val="decimal"/>
      <w:suff w:val="nothing"/>
      <w:lvlText w:val="%1、"/>
      <w:lvlJc w:val="left"/>
    </w:lvl>
  </w:abstractNum>
  <w:abstractNum w:abstractNumId="10">
    <w:nsid w:val="684369E7"/>
    <w:multiLevelType w:val="singleLevel"/>
    <w:tmpl w:val="684369E7"/>
    <w:lvl w:ilvl="0" w:tentative="0">
      <w:start w:val="1"/>
      <w:numFmt w:val="decimal"/>
      <w:suff w:val="nothing"/>
      <w:lvlText w:val="%1、"/>
      <w:lvlJc w:val="left"/>
    </w:lvl>
  </w:abstractNum>
  <w:num w:numId="1">
    <w:abstractNumId w:val="6"/>
  </w:num>
  <w:num w:numId="2">
    <w:abstractNumId w:val="8"/>
  </w:num>
  <w:num w:numId="3">
    <w:abstractNumId w:val="2"/>
  </w:num>
  <w:num w:numId="4">
    <w:abstractNumId w:val="5"/>
  </w:num>
  <w:num w:numId="5">
    <w:abstractNumId w:val="0"/>
  </w:num>
  <w:num w:numId="6">
    <w:abstractNumId w:val="3"/>
  </w:num>
  <w:num w:numId="7">
    <w:abstractNumId w:val="10"/>
  </w:num>
  <w:num w:numId="8">
    <w:abstractNumId w:val="7"/>
  </w:num>
  <w:num w:numId="9">
    <w:abstractNumId w:val="9"/>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kNmY1OGU2MzU1MmVhNDI4NWUxY2ZhMGJhNmZjYTQifQ=="/>
  </w:docVars>
  <w:rsids>
    <w:rsidRoot w:val="00000000"/>
    <w:rsid w:val="00147BF7"/>
    <w:rsid w:val="007F43BE"/>
    <w:rsid w:val="00906786"/>
    <w:rsid w:val="00D21829"/>
    <w:rsid w:val="00EE622B"/>
    <w:rsid w:val="01170C55"/>
    <w:rsid w:val="013B2B96"/>
    <w:rsid w:val="01576410"/>
    <w:rsid w:val="01763BCE"/>
    <w:rsid w:val="019F5854"/>
    <w:rsid w:val="01A530E7"/>
    <w:rsid w:val="01A66989"/>
    <w:rsid w:val="01E67C0C"/>
    <w:rsid w:val="02022957"/>
    <w:rsid w:val="020E0B20"/>
    <w:rsid w:val="021718B9"/>
    <w:rsid w:val="02314318"/>
    <w:rsid w:val="024261A6"/>
    <w:rsid w:val="02AD7AC3"/>
    <w:rsid w:val="02E11D76"/>
    <w:rsid w:val="03293C05"/>
    <w:rsid w:val="036E663B"/>
    <w:rsid w:val="037F443A"/>
    <w:rsid w:val="038D5330"/>
    <w:rsid w:val="038F541B"/>
    <w:rsid w:val="03965E35"/>
    <w:rsid w:val="03E365BC"/>
    <w:rsid w:val="03E9018B"/>
    <w:rsid w:val="04695606"/>
    <w:rsid w:val="04752A07"/>
    <w:rsid w:val="04822684"/>
    <w:rsid w:val="04CF6570"/>
    <w:rsid w:val="04E05C53"/>
    <w:rsid w:val="04FC7471"/>
    <w:rsid w:val="050F5EDB"/>
    <w:rsid w:val="052523BA"/>
    <w:rsid w:val="0528071D"/>
    <w:rsid w:val="052E55AF"/>
    <w:rsid w:val="05820C6C"/>
    <w:rsid w:val="058C0957"/>
    <w:rsid w:val="05974C44"/>
    <w:rsid w:val="05A6517E"/>
    <w:rsid w:val="061E206C"/>
    <w:rsid w:val="066E35D7"/>
    <w:rsid w:val="06844750"/>
    <w:rsid w:val="06B77519"/>
    <w:rsid w:val="06EB17D3"/>
    <w:rsid w:val="070438D5"/>
    <w:rsid w:val="071E2D3E"/>
    <w:rsid w:val="072F54F3"/>
    <w:rsid w:val="07307E53"/>
    <w:rsid w:val="07755D51"/>
    <w:rsid w:val="0783578B"/>
    <w:rsid w:val="07894DC9"/>
    <w:rsid w:val="07CD02C0"/>
    <w:rsid w:val="07D0076C"/>
    <w:rsid w:val="07EF24A4"/>
    <w:rsid w:val="08036FBD"/>
    <w:rsid w:val="080A34DC"/>
    <w:rsid w:val="08242A95"/>
    <w:rsid w:val="083A7432"/>
    <w:rsid w:val="083E4D1A"/>
    <w:rsid w:val="08564759"/>
    <w:rsid w:val="08DD0238"/>
    <w:rsid w:val="08E84436"/>
    <w:rsid w:val="09465165"/>
    <w:rsid w:val="09D839D5"/>
    <w:rsid w:val="09DC6848"/>
    <w:rsid w:val="0A03366B"/>
    <w:rsid w:val="0A0A4848"/>
    <w:rsid w:val="0A280C1A"/>
    <w:rsid w:val="0A60416A"/>
    <w:rsid w:val="0A827D89"/>
    <w:rsid w:val="0AD160CF"/>
    <w:rsid w:val="0AF23140"/>
    <w:rsid w:val="0B2B3F4F"/>
    <w:rsid w:val="0B735DE2"/>
    <w:rsid w:val="0B7F2E6D"/>
    <w:rsid w:val="0BFE4EEC"/>
    <w:rsid w:val="0C2A5CE1"/>
    <w:rsid w:val="0C476893"/>
    <w:rsid w:val="0C9A3DEB"/>
    <w:rsid w:val="0CC53C5B"/>
    <w:rsid w:val="0D052E70"/>
    <w:rsid w:val="0D822C24"/>
    <w:rsid w:val="0D8C4BF5"/>
    <w:rsid w:val="0D8E6743"/>
    <w:rsid w:val="0DB52EF3"/>
    <w:rsid w:val="0DE13D5E"/>
    <w:rsid w:val="0DEA1BCB"/>
    <w:rsid w:val="0E52151F"/>
    <w:rsid w:val="0E7F334A"/>
    <w:rsid w:val="0E8110C4"/>
    <w:rsid w:val="0EAB303F"/>
    <w:rsid w:val="0F1D7D7F"/>
    <w:rsid w:val="0F2F3FB0"/>
    <w:rsid w:val="0F3F3BAE"/>
    <w:rsid w:val="0F5A60C1"/>
    <w:rsid w:val="0F6E6B7C"/>
    <w:rsid w:val="0FC81CD8"/>
    <w:rsid w:val="0FD41FB9"/>
    <w:rsid w:val="0FD6682E"/>
    <w:rsid w:val="0FE70717"/>
    <w:rsid w:val="103624A1"/>
    <w:rsid w:val="103C27CE"/>
    <w:rsid w:val="1067708E"/>
    <w:rsid w:val="109517D4"/>
    <w:rsid w:val="1097590F"/>
    <w:rsid w:val="11305CC6"/>
    <w:rsid w:val="113B1A46"/>
    <w:rsid w:val="119105B0"/>
    <w:rsid w:val="11991D14"/>
    <w:rsid w:val="11DA0DB6"/>
    <w:rsid w:val="11E93A1E"/>
    <w:rsid w:val="1200766C"/>
    <w:rsid w:val="12057B1E"/>
    <w:rsid w:val="12090201"/>
    <w:rsid w:val="126A7E5E"/>
    <w:rsid w:val="127479F2"/>
    <w:rsid w:val="127D7927"/>
    <w:rsid w:val="12B86C14"/>
    <w:rsid w:val="12D335EC"/>
    <w:rsid w:val="13505BA2"/>
    <w:rsid w:val="13525B1D"/>
    <w:rsid w:val="1356385F"/>
    <w:rsid w:val="13A445CA"/>
    <w:rsid w:val="13E62E35"/>
    <w:rsid w:val="14084E41"/>
    <w:rsid w:val="145770C0"/>
    <w:rsid w:val="146E4CB8"/>
    <w:rsid w:val="147F572F"/>
    <w:rsid w:val="14B720DC"/>
    <w:rsid w:val="14BC5944"/>
    <w:rsid w:val="15092CAB"/>
    <w:rsid w:val="15434B22"/>
    <w:rsid w:val="157A2EC7"/>
    <w:rsid w:val="15AE5263"/>
    <w:rsid w:val="16161084"/>
    <w:rsid w:val="16176E65"/>
    <w:rsid w:val="16290DB7"/>
    <w:rsid w:val="163A1216"/>
    <w:rsid w:val="168801D3"/>
    <w:rsid w:val="169C7635"/>
    <w:rsid w:val="16E70B1E"/>
    <w:rsid w:val="16F9380F"/>
    <w:rsid w:val="171447B8"/>
    <w:rsid w:val="174F2D26"/>
    <w:rsid w:val="17C7306C"/>
    <w:rsid w:val="17DC18A9"/>
    <w:rsid w:val="183B45D7"/>
    <w:rsid w:val="184F5194"/>
    <w:rsid w:val="18730A0F"/>
    <w:rsid w:val="1881312C"/>
    <w:rsid w:val="18826EA4"/>
    <w:rsid w:val="18B8127A"/>
    <w:rsid w:val="18DB45BF"/>
    <w:rsid w:val="19295FED"/>
    <w:rsid w:val="198C1D89"/>
    <w:rsid w:val="1995418D"/>
    <w:rsid w:val="19971C1C"/>
    <w:rsid w:val="199A2331"/>
    <w:rsid w:val="19A406B7"/>
    <w:rsid w:val="1A564145"/>
    <w:rsid w:val="1A5B79AD"/>
    <w:rsid w:val="1A713F1E"/>
    <w:rsid w:val="1A7F2DB5"/>
    <w:rsid w:val="1B317289"/>
    <w:rsid w:val="1B34092A"/>
    <w:rsid w:val="1B3E06A6"/>
    <w:rsid w:val="1B4346C9"/>
    <w:rsid w:val="1B7861C3"/>
    <w:rsid w:val="1B8D0940"/>
    <w:rsid w:val="1BCD67AE"/>
    <w:rsid w:val="1C3F171A"/>
    <w:rsid w:val="1C8B3604"/>
    <w:rsid w:val="1CC406E9"/>
    <w:rsid w:val="1CEE3306"/>
    <w:rsid w:val="1D377F33"/>
    <w:rsid w:val="1DB95116"/>
    <w:rsid w:val="1DCE1031"/>
    <w:rsid w:val="1DD56339"/>
    <w:rsid w:val="1DE164F8"/>
    <w:rsid w:val="1DF74DA4"/>
    <w:rsid w:val="1E166EEC"/>
    <w:rsid w:val="1E1C3531"/>
    <w:rsid w:val="1E30469A"/>
    <w:rsid w:val="1EA307B4"/>
    <w:rsid w:val="1F073B25"/>
    <w:rsid w:val="1F711D67"/>
    <w:rsid w:val="1F712565"/>
    <w:rsid w:val="1F8654CC"/>
    <w:rsid w:val="1FB913FE"/>
    <w:rsid w:val="1FDC62F1"/>
    <w:rsid w:val="1FDE2C12"/>
    <w:rsid w:val="1FEB532F"/>
    <w:rsid w:val="1FED72F9"/>
    <w:rsid w:val="1FFA3F1B"/>
    <w:rsid w:val="2005480B"/>
    <w:rsid w:val="209D2EF4"/>
    <w:rsid w:val="20C05D25"/>
    <w:rsid w:val="20C65C0E"/>
    <w:rsid w:val="20C66F34"/>
    <w:rsid w:val="20D55DBE"/>
    <w:rsid w:val="20EA0AC8"/>
    <w:rsid w:val="211C161A"/>
    <w:rsid w:val="211F7071"/>
    <w:rsid w:val="212154AC"/>
    <w:rsid w:val="214132FB"/>
    <w:rsid w:val="214747E7"/>
    <w:rsid w:val="21676C37"/>
    <w:rsid w:val="21821B57"/>
    <w:rsid w:val="21A97250"/>
    <w:rsid w:val="21C33634"/>
    <w:rsid w:val="21DB05C9"/>
    <w:rsid w:val="21E74A43"/>
    <w:rsid w:val="21FF5741"/>
    <w:rsid w:val="2204406F"/>
    <w:rsid w:val="221217FD"/>
    <w:rsid w:val="22456DA5"/>
    <w:rsid w:val="224B2C26"/>
    <w:rsid w:val="226C301E"/>
    <w:rsid w:val="22D45D1F"/>
    <w:rsid w:val="233730DE"/>
    <w:rsid w:val="239A78B3"/>
    <w:rsid w:val="23A5119B"/>
    <w:rsid w:val="24093ADF"/>
    <w:rsid w:val="24397395"/>
    <w:rsid w:val="24706E49"/>
    <w:rsid w:val="25111349"/>
    <w:rsid w:val="2524193A"/>
    <w:rsid w:val="25404365"/>
    <w:rsid w:val="25915694"/>
    <w:rsid w:val="25C714CA"/>
    <w:rsid w:val="25CC2C1A"/>
    <w:rsid w:val="25EC3C66"/>
    <w:rsid w:val="262D48F3"/>
    <w:rsid w:val="2676436D"/>
    <w:rsid w:val="270821DB"/>
    <w:rsid w:val="272A0B04"/>
    <w:rsid w:val="272A709A"/>
    <w:rsid w:val="27642267"/>
    <w:rsid w:val="27A40CBD"/>
    <w:rsid w:val="285B737A"/>
    <w:rsid w:val="28676A0C"/>
    <w:rsid w:val="288C6AFC"/>
    <w:rsid w:val="28952AF8"/>
    <w:rsid w:val="28AD71A3"/>
    <w:rsid w:val="28ED3EC6"/>
    <w:rsid w:val="29212057"/>
    <w:rsid w:val="29336C7B"/>
    <w:rsid w:val="299A758C"/>
    <w:rsid w:val="2A24028C"/>
    <w:rsid w:val="2A732B0A"/>
    <w:rsid w:val="2A883464"/>
    <w:rsid w:val="2A8916D2"/>
    <w:rsid w:val="2A8D3BB3"/>
    <w:rsid w:val="2AD102EC"/>
    <w:rsid w:val="2B115E88"/>
    <w:rsid w:val="2B3372F3"/>
    <w:rsid w:val="2B406E77"/>
    <w:rsid w:val="2B4F698B"/>
    <w:rsid w:val="2B722042"/>
    <w:rsid w:val="2BA45ABD"/>
    <w:rsid w:val="2BAE2033"/>
    <w:rsid w:val="2C0E2AD1"/>
    <w:rsid w:val="2C255518"/>
    <w:rsid w:val="2C6276DE"/>
    <w:rsid w:val="2CCF379C"/>
    <w:rsid w:val="2D006114"/>
    <w:rsid w:val="2D190B34"/>
    <w:rsid w:val="2D3B1E3A"/>
    <w:rsid w:val="2DAC0A15"/>
    <w:rsid w:val="2DC762DD"/>
    <w:rsid w:val="2DFD1837"/>
    <w:rsid w:val="2E124403"/>
    <w:rsid w:val="2E14537F"/>
    <w:rsid w:val="2E33377B"/>
    <w:rsid w:val="2E366A85"/>
    <w:rsid w:val="2EAE5282"/>
    <w:rsid w:val="2EB63EF5"/>
    <w:rsid w:val="2F016165"/>
    <w:rsid w:val="2F1406EF"/>
    <w:rsid w:val="2F216327"/>
    <w:rsid w:val="2F4A1409"/>
    <w:rsid w:val="2FF130FC"/>
    <w:rsid w:val="2FF344B8"/>
    <w:rsid w:val="30183F1E"/>
    <w:rsid w:val="302C1778"/>
    <w:rsid w:val="302E2353"/>
    <w:rsid w:val="30302A3D"/>
    <w:rsid w:val="304A7E50"/>
    <w:rsid w:val="30637A5C"/>
    <w:rsid w:val="307A0D1A"/>
    <w:rsid w:val="308819B0"/>
    <w:rsid w:val="308B5380"/>
    <w:rsid w:val="30F31A62"/>
    <w:rsid w:val="310C5C6D"/>
    <w:rsid w:val="311F22C5"/>
    <w:rsid w:val="313F2743"/>
    <w:rsid w:val="31413001"/>
    <w:rsid w:val="31580802"/>
    <w:rsid w:val="31717AB1"/>
    <w:rsid w:val="317723A7"/>
    <w:rsid w:val="31864EB8"/>
    <w:rsid w:val="319E66A5"/>
    <w:rsid w:val="31F9354C"/>
    <w:rsid w:val="322771EC"/>
    <w:rsid w:val="322B2372"/>
    <w:rsid w:val="32611814"/>
    <w:rsid w:val="331B3FA1"/>
    <w:rsid w:val="33640261"/>
    <w:rsid w:val="336A0A99"/>
    <w:rsid w:val="33704217"/>
    <w:rsid w:val="33840509"/>
    <w:rsid w:val="33842E41"/>
    <w:rsid w:val="33A70FCA"/>
    <w:rsid w:val="33B9703A"/>
    <w:rsid w:val="33BC1065"/>
    <w:rsid w:val="33CA5530"/>
    <w:rsid w:val="349618B6"/>
    <w:rsid w:val="34DB0A44"/>
    <w:rsid w:val="350F763A"/>
    <w:rsid w:val="3518051D"/>
    <w:rsid w:val="352D221A"/>
    <w:rsid w:val="354C6BFF"/>
    <w:rsid w:val="3573634B"/>
    <w:rsid w:val="357C36EF"/>
    <w:rsid w:val="35A3072E"/>
    <w:rsid w:val="35EB3E83"/>
    <w:rsid w:val="361E626F"/>
    <w:rsid w:val="363B77D0"/>
    <w:rsid w:val="367503FB"/>
    <w:rsid w:val="36B67FED"/>
    <w:rsid w:val="376D66D2"/>
    <w:rsid w:val="37995B82"/>
    <w:rsid w:val="37DB4E60"/>
    <w:rsid w:val="38072095"/>
    <w:rsid w:val="382F0DDB"/>
    <w:rsid w:val="38BA2E86"/>
    <w:rsid w:val="38BF0FDB"/>
    <w:rsid w:val="39292CF8"/>
    <w:rsid w:val="397F2B6A"/>
    <w:rsid w:val="398420CC"/>
    <w:rsid w:val="399B34CA"/>
    <w:rsid w:val="39BD1208"/>
    <w:rsid w:val="39D04655"/>
    <w:rsid w:val="39DA2245"/>
    <w:rsid w:val="3A093C5F"/>
    <w:rsid w:val="3A265204"/>
    <w:rsid w:val="3A896C24"/>
    <w:rsid w:val="3A9C399E"/>
    <w:rsid w:val="3B3A01A9"/>
    <w:rsid w:val="3B3E34F2"/>
    <w:rsid w:val="3B4413C5"/>
    <w:rsid w:val="3B7A19EB"/>
    <w:rsid w:val="3B950B19"/>
    <w:rsid w:val="3B9C2BBA"/>
    <w:rsid w:val="3BAC1B96"/>
    <w:rsid w:val="3BDB4052"/>
    <w:rsid w:val="3BF76089"/>
    <w:rsid w:val="3C0A6C8B"/>
    <w:rsid w:val="3C0D6901"/>
    <w:rsid w:val="3C4A3C73"/>
    <w:rsid w:val="3C7805A2"/>
    <w:rsid w:val="3C901337"/>
    <w:rsid w:val="3CA34DAB"/>
    <w:rsid w:val="3D0135CD"/>
    <w:rsid w:val="3D4A7F7F"/>
    <w:rsid w:val="3D7204F0"/>
    <w:rsid w:val="3D855688"/>
    <w:rsid w:val="3DAF0BA9"/>
    <w:rsid w:val="3E2A72D5"/>
    <w:rsid w:val="3E5227DD"/>
    <w:rsid w:val="3E6F10A1"/>
    <w:rsid w:val="3E752133"/>
    <w:rsid w:val="3E7C7D6E"/>
    <w:rsid w:val="3E842866"/>
    <w:rsid w:val="3ECD1116"/>
    <w:rsid w:val="3F122481"/>
    <w:rsid w:val="3F461991"/>
    <w:rsid w:val="3F95157A"/>
    <w:rsid w:val="3FA82747"/>
    <w:rsid w:val="3FD747F6"/>
    <w:rsid w:val="3FE5309D"/>
    <w:rsid w:val="40055B41"/>
    <w:rsid w:val="4027102E"/>
    <w:rsid w:val="40273980"/>
    <w:rsid w:val="4057639D"/>
    <w:rsid w:val="408F2757"/>
    <w:rsid w:val="40AA7E7D"/>
    <w:rsid w:val="4105229D"/>
    <w:rsid w:val="41113A47"/>
    <w:rsid w:val="41987213"/>
    <w:rsid w:val="41A43864"/>
    <w:rsid w:val="41CA2B9F"/>
    <w:rsid w:val="41CF1EF3"/>
    <w:rsid w:val="42033039"/>
    <w:rsid w:val="42634881"/>
    <w:rsid w:val="4271078E"/>
    <w:rsid w:val="428B0580"/>
    <w:rsid w:val="428D5E99"/>
    <w:rsid w:val="42A20E75"/>
    <w:rsid w:val="42DD49D2"/>
    <w:rsid w:val="42EA174A"/>
    <w:rsid w:val="431762B8"/>
    <w:rsid w:val="4337726F"/>
    <w:rsid w:val="439E4C80"/>
    <w:rsid w:val="44A90216"/>
    <w:rsid w:val="44E7657C"/>
    <w:rsid w:val="456D21BF"/>
    <w:rsid w:val="459A2FF4"/>
    <w:rsid w:val="45B61DB8"/>
    <w:rsid w:val="45E5269D"/>
    <w:rsid w:val="46166482"/>
    <w:rsid w:val="462B0B0E"/>
    <w:rsid w:val="46EA0A31"/>
    <w:rsid w:val="47376667"/>
    <w:rsid w:val="47392418"/>
    <w:rsid w:val="47CB29C6"/>
    <w:rsid w:val="47D7191E"/>
    <w:rsid w:val="47F70466"/>
    <w:rsid w:val="47FF4B8B"/>
    <w:rsid w:val="48546800"/>
    <w:rsid w:val="48850CAF"/>
    <w:rsid w:val="48990419"/>
    <w:rsid w:val="489D725F"/>
    <w:rsid w:val="48A8056F"/>
    <w:rsid w:val="48BF3C63"/>
    <w:rsid w:val="48CF6AAB"/>
    <w:rsid w:val="48D507A7"/>
    <w:rsid w:val="48E47761"/>
    <w:rsid w:val="48F91BA7"/>
    <w:rsid w:val="49160B9F"/>
    <w:rsid w:val="49494C42"/>
    <w:rsid w:val="49C820BA"/>
    <w:rsid w:val="4A0211CA"/>
    <w:rsid w:val="4A370FED"/>
    <w:rsid w:val="4A4E7C41"/>
    <w:rsid w:val="4A5D59F8"/>
    <w:rsid w:val="4A7A2814"/>
    <w:rsid w:val="4A83667D"/>
    <w:rsid w:val="4A9542B5"/>
    <w:rsid w:val="4AA246B9"/>
    <w:rsid w:val="4AA82D14"/>
    <w:rsid w:val="4ACB4AB7"/>
    <w:rsid w:val="4B4275A6"/>
    <w:rsid w:val="4B5A5A42"/>
    <w:rsid w:val="4B5A7581"/>
    <w:rsid w:val="4B821E69"/>
    <w:rsid w:val="4B920BD1"/>
    <w:rsid w:val="4BA12C55"/>
    <w:rsid w:val="4BE807F1"/>
    <w:rsid w:val="4C054E59"/>
    <w:rsid w:val="4C0F2F0C"/>
    <w:rsid w:val="4C194E4E"/>
    <w:rsid w:val="4C602A7D"/>
    <w:rsid w:val="4CB1440A"/>
    <w:rsid w:val="4D0553D3"/>
    <w:rsid w:val="4D0F7F80"/>
    <w:rsid w:val="4D106251"/>
    <w:rsid w:val="4D1D0D0C"/>
    <w:rsid w:val="4D445EFB"/>
    <w:rsid w:val="4D566987"/>
    <w:rsid w:val="4D5F4AE3"/>
    <w:rsid w:val="4DEE11F9"/>
    <w:rsid w:val="4E141C35"/>
    <w:rsid w:val="4E89522A"/>
    <w:rsid w:val="4E9A194D"/>
    <w:rsid w:val="4ED743E9"/>
    <w:rsid w:val="4EE46BD3"/>
    <w:rsid w:val="4EF17752"/>
    <w:rsid w:val="4F1218DB"/>
    <w:rsid w:val="4F1A49F9"/>
    <w:rsid w:val="4FF217F1"/>
    <w:rsid w:val="500A342C"/>
    <w:rsid w:val="502C7822"/>
    <w:rsid w:val="503E7C0A"/>
    <w:rsid w:val="50A76ECD"/>
    <w:rsid w:val="50B17B40"/>
    <w:rsid w:val="50D61983"/>
    <w:rsid w:val="50DE1A1F"/>
    <w:rsid w:val="50EC6BCE"/>
    <w:rsid w:val="517A7D5A"/>
    <w:rsid w:val="51C27D36"/>
    <w:rsid w:val="51D05FAF"/>
    <w:rsid w:val="526077B2"/>
    <w:rsid w:val="527C1C93"/>
    <w:rsid w:val="528648C0"/>
    <w:rsid w:val="52AA6800"/>
    <w:rsid w:val="52C579E6"/>
    <w:rsid w:val="53122466"/>
    <w:rsid w:val="53274973"/>
    <w:rsid w:val="532C2F73"/>
    <w:rsid w:val="53592167"/>
    <w:rsid w:val="5361486D"/>
    <w:rsid w:val="536621CA"/>
    <w:rsid w:val="546A7B33"/>
    <w:rsid w:val="548D7795"/>
    <w:rsid w:val="54A4349C"/>
    <w:rsid w:val="54AD674E"/>
    <w:rsid w:val="55235B4A"/>
    <w:rsid w:val="55EB5A15"/>
    <w:rsid w:val="561E2809"/>
    <w:rsid w:val="56246DDC"/>
    <w:rsid w:val="562C39D0"/>
    <w:rsid w:val="56326CB6"/>
    <w:rsid w:val="56554CD5"/>
    <w:rsid w:val="56AF5F68"/>
    <w:rsid w:val="56B52BD2"/>
    <w:rsid w:val="56E04EE6"/>
    <w:rsid w:val="572F521C"/>
    <w:rsid w:val="57726E86"/>
    <w:rsid w:val="57765097"/>
    <w:rsid w:val="578F2A28"/>
    <w:rsid w:val="579B705F"/>
    <w:rsid w:val="57DA6296"/>
    <w:rsid w:val="583628E4"/>
    <w:rsid w:val="58562F86"/>
    <w:rsid w:val="58732FAA"/>
    <w:rsid w:val="5889510A"/>
    <w:rsid w:val="58DA6709"/>
    <w:rsid w:val="58DB65D4"/>
    <w:rsid w:val="58DE6664"/>
    <w:rsid w:val="59766AF8"/>
    <w:rsid w:val="597C5892"/>
    <w:rsid w:val="59850F1B"/>
    <w:rsid w:val="59A10231"/>
    <w:rsid w:val="59AD3802"/>
    <w:rsid w:val="59EC40A1"/>
    <w:rsid w:val="5A3A6E11"/>
    <w:rsid w:val="5A751DEA"/>
    <w:rsid w:val="5A755946"/>
    <w:rsid w:val="5A781C19"/>
    <w:rsid w:val="5AB20948"/>
    <w:rsid w:val="5ABF18BC"/>
    <w:rsid w:val="5B2C6D7D"/>
    <w:rsid w:val="5B432946"/>
    <w:rsid w:val="5B6F6F6C"/>
    <w:rsid w:val="5B8A3D6E"/>
    <w:rsid w:val="5B8F6EDB"/>
    <w:rsid w:val="5BD743DE"/>
    <w:rsid w:val="5BEA5E65"/>
    <w:rsid w:val="5BEE108D"/>
    <w:rsid w:val="5BFF15A3"/>
    <w:rsid w:val="5C3F5CCB"/>
    <w:rsid w:val="5C8136C1"/>
    <w:rsid w:val="5C8B413E"/>
    <w:rsid w:val="5C8C2680"/>
    <w:rsid w:val="5CAB2CAC"/>
    <w:rsid w:val="5CBE42D6"/>
    <w:rsid w:val="5CE447B6"/>
    <w:rsid w:val="5CEE1168"/>
    <w:rsid w:val="5CF54B1C"/>
    <w:rsid w:val="5D3D64C3"/>
    <w:rsid w:val="5D427B01"/>
    <w:rsid w:val="5D6300A5"/>
    <w:rsid w:val="5D646842"/>
    <w:rsid w:val="5DBE4068"/>
    <w:rsid w:val="5E5B12F6"/>
    <w:rsid w:val="5E8B1BDC"/>
    <w:rsid w:val="5EF157B7"/>
    <w:rsid w:val="5F08713C"/>
    <w:rsid w:val="5F2A7F10"/>
    <w:rsid w:val="5F3542BE"/>
    <w:rsid w:val="5F4B0103"/>
    <w:rsid w:val="5F624162"/>
    <w:rsid w:val="5F852791"/>
    <w:rsid w:val="5F857D85"/>
    <w:rsid w:val="5F95098D"/>
    <w:rsid w:val="5FB52C88"/>
    <w:rsid w:val="5FF675B3"/>
    <w:rsid w:val="6017749F"/>
    <w:rsid w:val="60455DBA"/>
    <w:rsid w:val="60706363"/>
    <w:rsid w:val="608605A7"/>
    <w:rsid w:val="60996106"/>
    <w:rsid w:val="60D633F8"/>
    <w:rsid w:val="60DE071F"/>
    <w:rsid w:val="60FC2464"/>
    <w:rsid w:val="611B7B30"/>
    <w:rsid w:val="613B34FF"/>
    <w:rsid w:val="617C1B4F"/>
    <w:rsid w:val="61B058F0"/>
    <w:rsid w:val="61CE1410"/>
    <w:rsid w:val="61DE76C6"/>
    <w:rsid w:val="620677CB"/>
    <w:rsid w:val="6210452D"/>
    <w:rsid w:val="621503F9"/>
    <w:rsid w:val="62315AEA"/>
    <w:rsid w:val="62443B49"/>
    <w:rsid w:val="624B4FC5"/>
    <w:rsid w:val="626F5370"/>
    <w:rsid w:val="627263AA"/>
    <w:rsid w:val="62817246"/>
    <w:rsid w:val="62834146"/>
    <w:rsid w:val="62A50D92"/>
    <w:rsid w:val="62C8512F"/>
    <w:rsid w:val="62F34AE7"/>
    <w:rsid w:val="632048BD"/>
    <w:rsid w:val="63330F05"/>
    <w:rsid w:val="636B52B1"/>
    <w:rsid w:val="638070CA"/>
    <w:rsid w:val="63BD46B1"/>
    <w:rsid w:val="63DE2CBF"/>
    <w:rsid w:val="646830AE"/>
    <w:rsid w:val="64746686"/>
    <w:rsid w:val="64A7238C"/>
    <w:rsid w:val="64C03C61"/>
    <w:rsid w:val="64C94360"/>
    <w:rsid w:val="64DC371B"/>
    <w:rsid w:val="64DD0CB7"/>
    <w:rsid w:val="64DE2339"/>
    <w:rsid w:val="6522491C"/>
    <w:rsid w:val="653C645C"/>
    <w:rsid w:val="654305F9"/>
    <w:rsid w:val="654E42F5"/>
    <w:rsid w:val="65DF4CFD"/>
    <w:rsid w:val="65F962CD"/>
    <w:rsid w:val="65FE66AB"/>
    <w:rsid w:val="6608749E"/>
    <w:rsid w:val="660906A1"/>
    <w:rsid w:val="660A3F52"/>
    <w:rsid w:val="66191E32"/>
    <w:rsid w:val="662817F5"/>
    <w:rsid w:val="663A7A43"/>
    <w:rsid w:val="66477914"/>
    <w:rsid w:val="664F3941"/>
    <w:rsid w:val="666B46A7"/>
    <w:rsid w:val="6670349F"/>
    <w:rsid w:val="66B75538"/>
    <w:rsid w:val="66D512E8"/>
    <w:rsid w:val="66E005EB"/>
    <w:rsid w:val="67923582"/>
    <w:rsid w:val="67AA404F"/>
    <w:rsid w:val="67B416BE"/>
    <w:rsid w:val="67D0065F"/>
    <w:rsid w:val="67D162C1"/>
    <w:rsid w:val="67EF6112"/>
    <w:rsid w:val="680C2B43"/>
    <w:rsid w:val="683A3D2B"/>
    <w:rsid w:val="685E462A"/>
    <w:rsid w:val="6861348D"/>
    <w:rsid w:val="68745B85"/>
    <w:rsid w:val="688B4BC9"/>
    <w:rsid w:val="68C47A98"/>
    <w:rsid w:val="68DA2035"/>
    <w:rsid w:val="68F172A5"/>
    <w:rsid w:val="69116A62"/>
    <w:rsid w:val="69131EC9"/>
    <w:rsid w:val="691D0850"/>
    <w:rsid w:val="692E706E"/>
    <w:rsid w:val="69D73990"/>
    <w:rsid w:val="69E42310"/>
    <w:rsid w:val="69FD3262"/>
    <w:rsid w:val="6A3A1973"/>
    <w:rsid w:val="6AD33E5A"/>
    <w:rsid w:val="6B013226"/>
    <w:rsid w:val="6B4355EC"/>
    <w:rsid w:val="6B461A7A"/>
    <w:rsid w:val="6B7144A1"/>
    <w:rsid w:val="6B861AF8"/>
    <w:rsid w:val="6B9D23AD"/>
    <w:rsid w:val="6BA71446"/>
    <w:rsid w:val="6C0369AE"/>
    <w:rsid w:val="6C04494D"/>
    <w:rsid w:val="6C136D9D"/>
    <w:rsid w:val="6C392D20"/>
    <w:rsid w:val="6C432361"/>
    <w:rsid w:val="6C577F03"/>
    <w:rsid w:val="6C97174C"/>
    <w:rsid w:val="6CE35221"/>
    <w:rsid w:val="6D35020C"/>
    <w:rsid w:val="6D407CD6"/>
    <w:rsid w:val="6D593CBE"/>
    <w:rsid w:val="6D8C56C5"/>
    <w:rsid w:val="6DA11374"/>
    <w:rsid w:val="6DF34721"/>
    <w:rsid w:val="6E41683C"/>
    <w:rsid w:val="6E9B3608"/>
    <w:rsid w:val="6EE04BF0"/>
    <w:rsid w:val="6EF410D7"/>
    <w:rsid w:val="6F0357BE"/>
    <w:rsid w:val="6F3338EC"/>
    <w:rsid w:val="6F494B05"/>
    <w:rsid w:val="6F6A3B46"/>
    <w:rsid w:val="6FA7614A"/>
    <w:rsid w:val="6FF849B2"/>
    <w:rsid w:val="70785D38"/>
    <w:rsid w:val="70EA7820"/>
    <w:rsid w:val="70F941F5"/>
    <w:rsid w:val="711A7F1E"/>
    <w:rsid w:val="7130142C"/>
    <w:rsid w:val="71461053"/>
    <w:rsid w:val="71846F47"/>
    <w:rsid w:val="718F00B1"/>
    <w:rsid w:val="71CE7226"/>
    <w:rsid w:val="71E573FD"/>
    <w:rsid w:val="71EA0570"/>
    <w:rsid w:val="71EF237B"/>
    <w:rsid w:val="71F00731"/>
    <w:rsid w:val="72026C75"/>
    <w:rsid w:val="72324A62"/>
    <w:rsid w:val="726A706D"/>
    <w:rsid w:val="72B52FA4"/>
    <w:rsid w:val="72BB3CBA"/>
    <w:rsid w:val="72D70B58"/>
    <w:rsid w:val="72E42010"/>
    <w:rsid w:val="72F21DD2"/>
    <w:rsid w:val="73046F04"/>
    <w:rsid w:val="732B016A"/>
    <w:rsid w:val="73306456"/>
    <w:rsid w:val="73830C7C"/>
    <w:rsid w:val="73B52F53"/>
    <w:rsid w:val="740F48EB"/>
    <w:rsid w:val="745169B7"/>
    <w:rsid w:val="746A6679"/>
    <w:rsid w:val="746E7748"/>
    <w:rsid w:val="7499757B"/>
    <w:rsid w:val="750B58E9"/>
    <w:rsid w:val="751F2CDF"/>
    <w:rsid w:val="75222F36"/>
    <w:rsid w:val="753D2D90"/>
    <w:rsid w:val="754015A5"/>
    <w:rsid w:val="7577036C"/>
    <w:rsid w:val="75956A44"/>
    <w:rsid w:val="759F72BA"/>
    <w:rsid w:val="75AA3A97"/>
    <w:rsid w:val="75E30641"/>
    <w:rsid w:val="75E90DCA"/>
    <w:rsid w:val="75F80BED"/>
    <w:rsid w:val="762B2E39"/>
    <w:rsid w:val="762D259F"/>
    <w:rsid w:val="7636075E"/>
    <w:rsid w:val="767D44EB"/>
    <w:rsid w:val="768D0C31"/>
    <w:rsid w:val="7690756A"/>
    <w:rsid w:val="76BE175B"/>
    <w:rsid w:val="76F17C41"/>
    <w:rsid w:val="771068AE"/>
    <w:rsid w:val="7718505A"/>
    <w:rsid w:val="77420E4E"/>
    <w:rsid w:val="7772585B"/>
    <w:rsid w:val="777A580C"/>
    <w:rsid w:val="77C5109A"/>
    <w:rsid w:val="782A7918"/>
    <w:rsid w:val="784604CA"/>
    <w:rsid w:val="78774B38"/>
    <w:rsid w:val="78776D7F"/>
    <w:rsid w:val="7894349B"/>
    <w:rsid w:val="78B25E54"/>
    <w:rsid w:val="78BD425F"/>
    <w:rsid w:val="78F0566F"/>
    <w:rsid w:val="78FB3685"/>
    <w:rsid w:val="793024BA"/>
    <w:rsid w:val="795840F7"/>
    <w:rsid w:val="797C0647"/>
    <w:rsid w:val="79DF6AD7"/>
    <w:rsid w:val="79F3285F"/>
    <w:rsid w:val="79FC3D01"/>
    <w:rsid w:val="7A6F6CAC"/>
    <w:rsid w:val="7A9320A1"/>
    <w:rsid w:val="7AB041E9"/>
    <w:rsid w:val="7AB108E4"/>
    <w:rsid w:val="7AB67701"/>
    <w:rsid w:val="7B026A80"/>
    <w:rsid w:val="7B3F6659"/>
    <w:rsid w:val="7B6D3318"/>
    <w:rsid w:val="7BA51BB2"/>
    <w:rsid w:val="7BAE6AB2"/>
    <w:rsid w:val="7C0C22EF"/>
    <w:rsid w:val="7C2D787C"/>
    <w:rsid w:val="7C3D3FB0"/>
    <w:rsid w:val="7C4D6B98"/>
    <w:rsid w:val="7C4E6030"/>
    <w:rsid w:val="7CE33C0D"/>
    <w:rsid w:val="7CEF468D"/>
    <w:rsid w:val="7D02665D"/>
    <w:rsid w:val="7D0647AE"/>
    <w:rsid w:val="7D4F7E21"/>
    <w:rsid w:val="7D62753D"/>
    <w:rsid w:val="7D7F360E"/>
    <w:rsid w:val="7D9A72EE"/>
    <w:rsid w:val="7DA138D1"/>
    <w:rsid w:val="7DB650B7"/>
    <w:rsid w:val="7DD16A88"/>
    <w:rsid w:val="7DE20C95"/>
    <w:rsid w:val="7E152E18"/>
    <w:rsid w:val="7E393158"/>
    <w:rsid w:val="7E5D1D7F"/>
    <w:rsid w:val="7EA13CB3"/>
    <w:rsid w:val="7F067B9D"/>
    <w:rsid w:val="7F2F3A66"/>
    <w:rsid w:val="7F5E259D"/>
    <w:rsid w:val="7F6111CF"/>
    <w:rsid w:val="7F645069"/>
    <w:rsid w:val="7F6B48D1"/>
    <w:rsid w:val="7FB32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paragraph" w:styleId="3">
    <w:name w:val="heading 1"/>
    <w:basedOn w:val="1"/>
    <w:next w:val="1"/>
    <w:autoRedefine/>
    <w:qFormat/>
    <w:uiPriority w:val="1"/>
    <w:pPr>
      <w:ind w:left="904"/>
      <w:outlineLvl w:val="1"/>
    </w:pPr>
    <w:rPr>
      <w:rFonts w:ascii="仿宋_GB2312" w:hAnsi="仿宋_GB2312" w:eastAsia="仿宋_GB2312" w:cs="仿宋_GB2312"/>
      <w:b/>
      <w:bCs/>
      <w:sz w:val="30"/>
      <w:szCs w:val="30"/>
      <w:lang w:val="zh-CN" w:eastAsia="zh-CN" w:bidi="zh-CN"/>
    </w:rPr>
  </w:style>
  <w:style w:type="character" w:default="1" w:styleId="20">
    <w:name w:val="Default Paragraph Font"/>
    <w:autoRedefine/>
    <w:semiHidden/>
    <w:qFormat/>
    <w:uiPriority w:val="0"/>
  </w:style>
  <w:style w:type="table" w:default="1" w:styleId="18">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1"/>
    <w:qFormat/>
    <w:uiPriority w:val="0"/>
    <w:pPr>
      <w:jc w:val="both"/>
    </w:pPr>
    <w:rPr>
      <w:rFonts w:ascii="Times New Roman" w:hAnsi="Times New Roman" w:eastAsia="宋体" w:cs="Times New Roman"/>
      <w:kern w:val="2"/>
      <w:sz w:val="21"/>
      <w:szCs w:val="21"/>
      <w:lang w:val="en-US" w:eastAsia="zh-CN" w:bidi="ar-SA"/>
    </w:rPr>
  </w:style>
  <w:style w:type="paragraph" w:styleId="4">
    <w:name w:val="Body Text 3"/>
    <w:basedOn w:val="1"/>
    <w:next w:val="5"/>
    <w:qFormat/>
    <w:uiPriority w:val="0"/>
    <w:pPr>
      <w:widowControl w:val="0"/>
      <w:spacing w:after="120"/>
      <w:jc w:val="both"/>
    </w:pPr>
    <w:rPr>
      <w:rFonts w:ascii="Times New Roman" w:hAnsi="Times New Roman" w:eastAsia="宋体" w:cs="Times New Roman"/>
      <w:kern w:val="2"/>
      <w:sz w:val="16"/>
      <w:szCs w:val="16"/>
      <w:lang w:val="en-US" w:eastAsia="zh-CN" w:bidi="ar-SA"/>
    </w:rPr>
  </w:style>
  <w:style w:type="paragraph" w:styleId="5">
    <w:name w:val="List 2"/>
    <w:basedOn w:val="1"/>
    <w:next w:val="6"/>
    <w:unhideWhenUsed/>
    <w:qFormat/>
    <w:uiPriority w:val="99"/>
    <w:pPr>
      <w:widowControl w:val="0"/>
      <w:ind w:left="100" w:leftChars="200" w:hanging="200" w:hangingChars="200"/>
      <w:contextualSpacing/>
      <w:jc w:val="both"/>
    </w:pPr>
    <w:rPr>
      <w:rFonts w:ascii="Times New Roman" w:hAnsi="Times New Roman" w:eastAsia="宋体" w:cs="Times New Roman"/>
      <w:kern w:val="2"/>
      <w:sz w:val="21"/>
      <w:szCs w:val="24"/>
      <w:lang w:val="en-US" w:eastAsia="zh-CN" w:bidi="ar-SA"/>
    </w:rPr>
  </w:style>
  <w:style w:type="paragraph" w:styleId="6">
    <w:name w:val="Date"/>
    <w:basedOn w:val="1"/>
    <w:next w:val="1"/>
    <w:qFormat/>
    <w:uiPriority w:val="0"/>
    <w:pPr>
      <w:widowControl w:val="0"/>
      <w:ind w:left="100" w:leftChars="2500"/>
      <w:jc w:val="both"/>
    </w:pPr>
    <w:rPr>
      <w:rFonts w:ascii="Times New Roman" w:hAnsi="Times New Roman" w:eastAsia="仿宋_GB2312" w:cs="Times New Roman"/>
      <w:kern w:val="0"/>
      <w:sz w:val="32"/>
      <w:szCs w:val="24"/>
      <w:lang w:val="en-US" w:eastAsia="zh-CN" w:bidi="ar-SA"/>
    </w:rPr>
  </w:style>
  <w:style w:type="paragraph" w:styleId="7">
    <w:name w:val="Body Text"/>
    <w:basedOn w:val="1"/>
    <w:next w:val="8"/>
    <w:qFormat/>
    <w:uiPriority w:val="0"/>
    <w:pPr>
      <w:spacing w:after="120"/>
    </w:pPr>
    <w:rPr>
      <w:rFonts w:ascii="Calibri" w:hAnsi="Calibri" w:eastAsia="宋体"/>
      <w:sz w:val="21"/>
    </w:rPr>
  </w:style>
  <w:style w:type="paragraph" w:customStyle="1" w:styleId="8">
    <w:name w:val="正文部分 Char Char Char"/>
    <w:basedOn w:val="7"/>
    <w:next w:val="9"/>
    <w:qFormat/>
    <w:uiPriority w:val="0"/>
    <w:pPr>
      <w:adjustRightInd w:val="0"/>
      <w:snapToGrid w:val="0"/>
      <w:spacing w:line="460" w:lineRule="exact"/>
      <w:textAlignment w:val="baseline"/>
    </w:pPr>
    <w:rPr>
      <w:rFonts w:hAnsi="Calibri"/>
      <w:sz w:val="24"/>
    </w:rPr>
  </w:style>
  <w:style w:type="paragraph" w:customStyle="1" w:styleId="9">
    <w:name w:val="章标题"/>
    <w:basedOn w:val="10"/>
    <w:qFormat/>
    <w:uiPriority w:val="0"/>
    <w:pPr>
      <w:spacing w:line="360" w:lineRule="auto"/>
    </w:pPr>
  </w:style>
  <w:style w:type="paragraph" w:styleId="10">
    <w:name w:val="Title"/>
    <w:basedOn w:val="1"/>
    <w:next w:val="11"/>
    <w:qFormat/>
    <w:uiPriority w:val="0"/>
    <w:pPr>
      <w:spacing w:before="240" w:after="60"/>
      <w:jc w:val="center"/>
      <w:outlineLvl w:val="0"/>
    </w:pPr>
    <w:rPr>
      <w:rFonts w:ascii="Cambria" w:hAnsi="Cambria"/>
      <w:b/>
      <w:bCs/>
      <w:kern w:val="0"/>
      <w:sz w:val="32"/>
      <w:szCs w:val="32"/>
    </w:rPr>
  </w:style>
  <w:style w:type="paragraph" w:customStyle="1" w:styleId="11">
    <w:name w:val="Body Text Indent1"/>
    <w:basedOn w:val="1"/>
    <w:next w:val="1"/>
    <w:qFormat/>
    <w:uiPriority w:val="0"/>
    <w:rPr>
      <w:rFonts w:ascii="仿宋" w:hAnsi="仿宋"/>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able of figures"/>
    <w:basedOn w:val="1"/>
    <w:next w:val="1"/>
    <w:unhideWhenUsed/>
    <w:qFormat/>
    <w:uiPriority w:val="99"/>
    <w:pPr>
      <w:ind w:left="200" w:leftChars="200" w:hanging="200" w:hangingChars="200"/>
    </w:pPr>
  </w:style>
  <w:style w:type="paragraph" w:styleId="15">
    <w:name w:val="toc 2"/>
    <w:basedOn w:val="1"/>
    <w:next w:val="1"/>
    <w:qFormat/>
    <w:uiPriority w:val="0"/>
    <w:pPr>
      <w:widowControl w:val="0"/>
      <w:ind w:left="420" w:leftChars="200"/>
      <w:jc w:val="both"/>
    </w:pPr>
    <w:rPr>
      <w:rFonts w:ascii="Times New Roman" w:hAnsi="Times New Roman" w:eastAsia="宋体" w:cs="黑体"/>
      <w:kern w:val="2"/>
      <w:sz w:val="21"/>
      <w:szCs w:val="22"/>
      <w:lang w:val="en-US" w:eastAsia="zh-CN" w:bidi="ar-SA"/>
    </w:rPr>
  </w:style>
  <w:style w:type="paragraph" w:styleId="16">
    <w:name w:val="Normal (Web)"/>
    <w:basedOn w:val="1"/>
    <w:autoRedefine/>
    <w:unhideWhenUsed/>
    <w:qFormat/>
    <w:uiPriority w:val="99"/>
    <w:pPr>
      <w:spacing w:before="0" w:beforeAutospacing="1" w:after="0" w:afterAutospacing="1"/>
      <w:ind w:left="0" w:right="0"/>
      <w:jc w:val="left"/>
    </w:pPr>
    <w:rPr>
      <w:kern w:val="0"/>
      <w:sz w:val="24"/>
      <w:lang w:val="en-US" w:eastAsia="zh-CN" w:bidi="ar"/>
    </w:rPr>
  </w:style>
  <w:style w:type="paragraph" w:styleId="17">
    <w:name w:val="Body Text First Indent"/>
    <w:basedOn w:val="7"/>
    <w:next w:val="4"/>
    <w:qFormat/>
    <w:uiPriority w:val="0"/>
    <w:pPr>
      <w:widowControl w:val="0"/>
      <w:spacing w:after="120"/>
      <w:ind w:firstLine="420" w:firstLineChars="100"/>
      <w:jc w:val="both"/>
    </w:pPr>
    <w:rPr>
      <w:rFonts w:ascii="Times New Roman" w:hAnsi="Times New Roman" w:eastAsia="宋体" w:cs="Times New Roman"/>
      <w:kern w:val="0"/>
      <w:sz w:val="21"/>
      <w:szCs w:val="24"/>
      <w:lang w:val="en-US" w:eastAsia="zh-CN" w:bidi="ar-SA"/>
    </w:rPr>
  </w:style>
  <w:style w:type="table" w:styleId="19">
    <w:name w:val="Table Grid"/>
    <w:basedOn w:val="1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21">
    <w:name w:val="Table Paragraph"/>
    <w:basedOn w:val="1"/>
    <w:autoRedefine/>
    <w:qFormat/>
    <w:uiPriority w:val="1"/>
    <w:rPr>
      <w:rFonts w:ascii="仿宋_GB2312" w:hAnsi="仿宋_GB2312" w:eastAsia="仿宋_GB2312" w:cs="仿宋_GB2312"/>
      <w:lang w:val="zh-CN" w:eastAsia="zh-CN" w:bidi="zh-CN"/>
    </w:rPr>
  </w:style>
  <w:style w:type="paragraph" w:styleId="22">
    <w:name w:val="List Paragraph"/>
    <w:basedOn w:val="1"/>
    <w:autoRedefine/>
    <w:qFormat/>
    <w:uiPriority w:val="34"/>
    <w:pPr>
      <w:ind w:firstLine="420" w:firstLineChars="200"/>
    </w:pPr>
    <w:rPr>
      <w:rFonts w:ascii="Calibri" w:hAnsi="Calibri"/>
    </w:rPr>
  </w:style>
  <w:style w:type="character" w:customStyle="1" w:styleId="23">
    <w:name w:val="font31"/>
    <w:basedOn w:val="20"/>
    <w:autoRedefine/>
    <w:qFormat/>
    <w:uiPriority w:val="0"/>
    <w:rPr>
      <w:rFonts w:hint="eastAsia" w:ascii="宋体" w:hAnsi="宋体" w:eastAsia="宋体" w:cs="宋体"/>
      <w:color w:val="FF0000"/>
      <w:sz w:val="24"/>
      <w:szCs w:val="24"/>
      <w:u w:val="none"/>
    </w:rPr>
  </w:style>
  <w:style w:type="character" w:customStyle="1" w:styleId="24">
    <w:name w:val="font21"/>
    <w:basedOn w:val="20"/>
    <w:autoRedefine/>
    <w:qFormat/>
    <w:uiPriority w:val="0"/>
    <w:rPr>
      <w:rFonts w:hint="eastAsia" w:ascii="宋体" w:hAnsi="宋体" w:eastAsia="宋体" w:cs="宋体"/>
      <w:color w:val="FF0000"/>
      <w:sz w:val="36"/>
      <w:szCs w:val="36"/>
      <w:u w:val="none"/>
    </w:rPr>
  </w:style>
  <w:style w:type="character" w:customStyle="1" w:styleId="25">
    <w:name w:val="font11"/>
    <w:basedOn w:val="20"/>
    <w:autoRedefine/>
    <w:qFormat/>
    <w:uiPriority w:val="0"/>
    <w:rPr>
      <w:rFonts w:hint="eastAsia" w:ascii="宋体" w:hAnsi="宋体" w:eastAsia="宋体" w:cs="宋体"/>
      <w:color w:val="000000"/>
      <w:sz w:val="36"/>
      <w:szCs w:val="36"/>
      <w:u w:val="none"/>
    </w:rPr>
  </w:style>
  <w:style w:type="character" w:customStyle="1" w:styleId="26">
    <w:name w:val="font41"/>
    <w:basedOn w:val="20"/>
    <w:autoRedefine/>
    <w:qFormat/>
    <w:uiPriority w:val="0"/>
    <w:rPr>
      <w:rFonts w:hint="eastAsia" w:ascii="宋体" w:hAnsi="宋体" w:eastAsia="宋体" w:cs="宋体"/>
      <w:color w:val="FF0000"/>
      <w:sz w:val="36"/>
      <w:szCs w:val="36"/>
      <w:u w:val="none"/>
    </w:rPr>
  </w:style>
  <w:style w:type="table" w:customStyle="1" w:styleId="27">
    <w:name w:val="网格型1"/>
    <w:basedOn w:val="28"/>
    <w:qFormat/>
    <w:uiPriority w:val="0"/>
  </w:style>
  <w:style w:type="table" w:customStyle="1" w:styleId="28">
    <w:name w:val="普通表格1"/>
    <w:semiHidden/>
    <w:qFormat/>
    <w:uiPriority w:val="0"/>
  </w:style>
  <w:style w:type="paragraph" w:customStyle="1" w:styleId="29">
    <w:name w:val="Table Text"/>
    <w:basedOn w:val="1"/>
    <w:semiHidden/>
    <w:qFormat/>
    <w:uiPriority w:val="0"/>
    <w:rPr>
      <w:rFonts w:ascii="宋体" w:hAnsi="宋体" w:eastAsia="宋体" w:cs="宋体"/>
      <w:sz w:val="24"/>
      <w:szCs w:val="24"/>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正文（缩进）"/>
    <w:basedOn w:val="1"/>
    <w:qFormat/>
    <w:uiPriority w:val="0"/>
    <w:pPr>
      <w:spacing w:before="50" w:after="50"/>
      <w:ind w:firstLine="200" w:firstLineChars="200"/>
    </w:pPr>
    <w:rPr>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4956</Words>
  <Characters>5729</Characters>
  <Lines>0</Lines>
  <Paragraphs>0</Paragraphs>
  <TotalTime>35</TotalTime>
  <ScaleCrop>false</ScaleCrop>
  <LinksUpToDate>false</LinksUpToDate>
  <CharactersWithSpaces>5947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2022-08-08T02:52:00Z</dcterms:created>
  <dc:creator>Administrator</dc:creator>
  <cp:lastModifiedBy>Administrator</cp:lastModifiedBy>
  <cp:lastPrinted>2026-02-28T08:06:00Z</cp:lastPrinted>
  <dcterms:modified xsi:type="dcterms:W3CDTF">2026-02-28T08:18:30Z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6C1D8A17AEDC42D9AC07C89A00330A28_13</vt:lpwstr>
  </property>
  <property fmtid="{D5CDD505-2E9C-101B-9397-08002B2CF9AE}" pid="4" name="KSOTemplateDocerSaveRecord">
    <vt:lpwstr>eyJoZGlkIjoiMzFkNmY1OGU2MzU1MmVhNDI4NWUxY2ZhMGJhNmZjYTQifQ==</vt:lpwstr>
  </property>
</Properties>
</file>