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一次性内窥镜超声吸引活检针等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srmyyhczj3@126.com，邮件名称：项目编码+项目名称+供应商名称。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截止时间：2025年10月30日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 xml:space="preserve">          2025年10月23日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6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6FA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4011E2F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CD449D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531B9FA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2E4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266" w:type="dxa"/>
            <w:shd w:val="clear" w:color="auto" w:fill="auto"/>
            <w:vAlign w:val="center"/>
          </w:tcPr>
          <w:p w14:paraId="170EAA5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HX1022-01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8750565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一次性内窥镜超声吸引活检针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446FC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1、与超声内镜配套使用，手术中在内镜下操作用于探查组织、取样；</w:t>
            </w:r>
          </w:p>
          <w:p w14:paraId="12F8069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B79D63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设备名称：超声支气管镜</w:t>
            </w:r>
          </w:p>
          <w:p w14:paraId="1B4BFB3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生产厂家：宾得</w:t>
            </w:r>
          </w:p>
          <w:p w14:paraId="01BC1E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型号：EB-1970UK</w:t>
            </w:r>
          </w:p>
          <w:p w14:paraId="1DB69B1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3、镍钛/不锈钢材质，兼备柔韧与耐久性；</w:t>
            </w:r>
          </w:p>
          <w:p w14:paraId="26048C5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4、手柄双螺旋钮。</w:t>
            </w:r>
          </w:p>
        </w:tc>
      </w:tr>
      <w:tr w14:paraId="49D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266" w:type="dxa"/>
            <w:shd w:val="clear" w:color="auto" w:fill="auto"/>
            <w:vAlign w:val="center"/>
          </w:tcPr>
          <w:p w14:paraId="2BE7A16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EK1022-01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2C727C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经外周中心静脉导管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F537E7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用于建立血管通路，采集血样本以及输注药械；</w:t>
            </w:r>
          </w:p>
          <w:p w14:paraId="118C649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外径1.9Fr，长度25cm或30cm；</w:t>
            </w:r>
          </w:p>
          <w:p w14:paraId="7447511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材质：聚氨酯；</w:t>
            </w:r>
          </w:p>
          <w:p w14:paraId="18140446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MST穿刺技术、盲穿、导丝引入法等</w:t>
            </w:r>
          </w:p>
        </w:tc>
      </w:tr>
      <w:tr w14:paraId="5AC6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66" w:type="dxa"/>
            <w:shd w:val="clear" w:color="auto" w:fill="auto"/>
            <w:vAlign w:val="center"/>
          </w:tcPr>
          <w:p w14:paraId="36FCB99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BL1022-01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46822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无水乙醇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E192FF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用于标本组织的脱水处理</w:t>
            </w:r>
          </w:p>
          <w:p w14:paraId="08155C2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乙醇≥99.7%</w:t>
            </w:r>
          </w:p>
        </w:tc>
      </w:tr>
    </w:tbl>
    <w:p w14:paraId="1120B572">
      <w:pPr>
        <w:pStyle w:val="8"/>
        <w:jc w:val="both"/>
        <w:rPr>
          <w:rFonts w:hint="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71A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45A0FF9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3C19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21E7CDA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742CB33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6069C56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6CC5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66" w:type="dxa"/>
            <w:shd w:val="clear" w:color="auto" w:fill="auto"/>
            <w:vAlign w:val="center"/>
          </w:tcPr>
          <w:p w14:paraId="4BBB130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HL0925-01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DB46EF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移动输液架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623E4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用于需下床活动患者；</w:t>
            </w:r>
          </w:p>
        </w:tc>
      </w:tr>
    </w:tbl>
    <w:p w14:paraId="241DA85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03B70A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B69D46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6682CF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E7D023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81A7B"/>
    <w:multiLevelType w:val="singleLevel"/>
    <w:tmpl w:val="FA581A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4DFF71"/>
    <w:multiLevelType w:val="singleLevel"/>
    <w:tmpl w:val="1B4DFF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C27CE"/>
    <w:rsid w:val="1067708E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DB45BF"/>
    <w:rsid w:val="198C1D89"/>
    <w:rsid w:val="1995418D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1190</Words>
  <Characters>1312</Characters>
  <Lines>0</Lines>
  <Paragraphs>0</Paragraphs>
  <TotalTime>19</TotalTime>
  <ScaleCrop>false</ScaleCrop>
  <LinksUpToDate>false</LinksUpToDate>
  <CharactersWithSpaces>1514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2025-10-22T00:56:00Z</cp:lastPrinted>
  <dcterms:modified xsi:type="dcterms:W3CDTF">2025-10-23T07:23:15Z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F660EC05070148BAAB15608874DBF1FA_13</vt:lpwstr>
  </property>
  <property fmtid="{D5CDD505-2E9C-101B-9397-08002B2CF9AE}" pid="4" name="KSOTemplateDocerSaveRecord">
    <vt:lpwstr>eyJoZGlkIjoiMzFkNmY1OGU2MzU1MmVhNDI4NWUxY2ZhMGJhNmZjYTQifQ==</vt:lpwstr>
  </property>
</Properties>
</file>